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32" w:rsidRDefault="009B6DDE" w:rsidP="00187E62">
      <w:pPr>
        <w:pStyle w:val="Standard"/>
        <w:snapToGrid w:val="0"/>
        <w:spacing w:line="360" w:lineRule="exact"/>
      </w:pPr>
      <w:bookmarkStart w:id="0" w:name="_GoBack"/>
      <w:bookmarkEnd w:id="0"/>
      <w:r>
        <w:rPr>
          <w:rFonts w:eastAsia="標楷體"/>
          <w:bCs/>
          <w:sz w:val="40"/>
          <w:szCs w:val="40"/>
        </w:rPr>
        <w:t>教育部補助大專校院教學實踐研究計畫作業要點</w:t>
      </w:r>
    </w:p>
    <w:p w:rsidR="00187E62" w:rsidRDefault="00187E62" w:rsidP="00187E62">
      <w:pPr>
        <w:pStyle w:val="Standard"/>
        <w:snapToGrid w:val="0"/>
        <w:spacing w:line="360" w:lineRule="exact"/>
        <w:ind w:left="560" w:hanging="560"/>
        <w:jc w:val="both"/>
        <w:rPr>
          <w:rFonts w:ascii="標楷體" w:eastAsia="標楷體" w:hAnsi="標楷體" w:cs="標楷體"/>
          <w:sz w:val="28"/>
          <w:szCs w:val="30"/>
        </w:rPr>
      </w:pPr>
    </w:p>
    <w:p w:rsidR="00624332" w:rsidRDefault="009B6DDE" w:rsidP="00187E62">
      <w:pPr>
        <w:pStyle w:val="Standard"/>
        <w:snapToGrid w:val="0"/>
        <w:spacing w:line="360" w:lineRule="exact"/>
        <w:ind w:left="560" w:hanging="560"/>
        <w:jc w:val="both"/>
      </w:pPr>
      <w:r>
        <w:rPr>
          <w:rFonts w:ascii="標楷體" w:eastAsia="標楷體" w:hAnsi="標楷體" w:cs="標楷體"/>
          <w:sz w:val="28"/>
          <w:szCs w:val="30"/>
        </w:rPr>
        <w:t>一</w:t>
      </w:r>
      <w:r>
        <w:rPr>
          <w:rFonts w:ascii="標楷體" w:eastAsia="標楷體" w:hAnsi="標楷體" w:cs="標楷體"/>
          <w:sz w:val="28"/>
          <w:szCs w:val="28"/>
        </w:rPr>
        <w:t>、教育部(以下簡稱本部)為落實教學創新，強化學校培育人才任務，推動實施大專校院教學實踐研究計畫(以下簡稱本計畫)，補助大專校院教師執行教學實踐之相關研究，特訂定本要點。</w:t>
      </w:r>
    </w:p>
    <w:p w:rsidR="00624332" w:rsidRDefault="009B6DDE" w:rsidP="00187E62">
      <w:pPr>
        <w:pStyle w:val="Standard"/>
        <w:snapToGrid w:val="0"/>
        <w:spacing w:line="360" w:lineRule="exact"/>
        <w:ind w:left="560" w:hanging="560"/>
        <w:jc w:val="both"/>
      </w:pPr>
      <w:r>
        <w:rPr>
          <w:rFonts w:ascii="標楷體" w:eastAsia="標楷體" w:hAnsi="標楷體" w:cs="標楷體"/>
          <w:sz w:val="28"/>
          <w:szCs w:val="28"/>
        </w:rPr>
        <w:t>二、</w:t>
      </w:r>
      <w:r>
        <w:rPr>
          <w:rFonts w:ascii="標楷體" w:eastAsia="標楷體" w:hAnsi="標楷體" w:cs="標楷體"/>
          <w:color w:val="36393D"/>
          <w:sz w:val="28"/>
          <w:szCs w:val="28"/>
        </w:rPr>
        <w:t>本要點所稱教學實踐研究</w:t>
      </w:r>
      <w:r>
        <w:rPr>
          <w:rFonts w:ascii="標楷體" w:eastAsia="標楷體" w:hAnsi="標楷體" w:cs="標楷體"/>
          <w:sz w:val="28"/>
          <w:szCs w:val="28"/>
        </w:rPr>
        <w:t>，</w:t>
      </w:r>
      <w:r>
        <w:rPr>
          <w:rFonts w:ascii="標楷體" w:eastAsia="標楷體" w:hAnsi="標楷體" w:cs="標楷體"/>
          <w:color w:val="36393D"/>
          <w:sz w:val="28"/>
          <w:szCs w:val="28"/>
        </w:rPr>
        <w:t>指教師為提升教學品質</w:t>
      </w:r>
      <w:r>
        <w:rPr>
          <w:rFonts w:ascii="標楷體" w:eastAsia="標楷體" w:hAnsi="標楷體" w:cs="標楷體"/>
          <w:sz w:val="28"/>
          <w:szCs w:val="28"/>
        </w:rPr>
        <w:t>，</w:t>
      </w:r>
      <w:r>
        <w:rPr>
          <w:rFonts w:ascii="標楷體" w:eastAsia="標楷體" w:hAnsi="標楷體" w:cs="標楷體"/>
          <w:color w:val="36393D"/>
          <w:sz w:val="28"/>
          <w:szCs w:val="28"/>
        </w:rPr>
        <w:t>促進大專校院學生學習成效</w:t>
      </w:r>
      <w:r>
        <w:rPr>
          <w:rFonts w:ascii="標楷體" w:eastAsia="標楷體" w:hAnsi="標楷體" w:cs="標楷體"/>
          <w:sz w:val="28"/>
          <w:szCs w:val="28"/>
        </w:rPr>
        <w:t>，以</w:t>
      </w:r>
      <w:r>
        <w:rPr>
          <w:rFonts w:ascii="標楷體" w:eastAsia="標楷體" w:hAnsi="標楷體" w:cs="標楷體"/>
          <w:color w:val="36393D"/>
          <w:sz w:val="28"/>
          <w:szCs w:val="28"/>
        </w:rPr>
        <w:t>教育現場或文獻資料提出問題</w:t>
      </w:r>
      <w:r>
        <w:rPr>
          <w:rFonts w:ascii="標楷體" w:eastAsia="標楷體" w:hAnsi="標楷體" w:cs="標楷體"/>
          <w:sz w:val="28"/>
          <w:szCs w:val="28"/>
        </w:rPr>
        <w:t>，</w:t>
      </w:r>
      <w:r>
        <w:rPr>
          <w:rFonts w:ascii="標楷體" w:eastAsia="標楷體" w:hAnsi="標楷體" w:cs="標楷體"/>
          <w:color w:val="36393D"/>
          <w:sz w:val="28"/>
          <w:szCs w:val="28"/>
        </w:rPr>
        <w:t>透過課程設計、教材教法、或引入教具、科技媒體運用等方式</w:t>
      </w:r>
      <w:r>
        <w:rPr>
          <w:rFonts w:ascii="標楷體" w:eastAsia="標楷體" w:hAnsi="標楷體" w:cs="標楷體"/>
          <w:sz w:val="28"/>
          <w:szCs w:val="28"/>
        </w:rPr>
        <w:t>，</w:t>
      </w:r>
      <w:r>
        <w:rPr>
          <w:rFonts w:ascii="標楷體" w:eastAsia="標楷體" w:hAnsi="標楷體" w:cs="標楷體"/>
          <w:color w:val="36393D"/>
          <w:sz w:val="28"/>
          <w:szCs w:val="28"/>
        </w:rPr>
        <w:t>採取適當之研究方法及評量工具檢證成效之歷程</w:t>
      </w:r>
      <w:r>
        <w:rPr>
          <w:rFonts w:ascii="標楷體" w:eastAsia="標楷體" w:hAnsi="標楷體" w:cs="標楷體"/>
          <w:sz w:val="28"/>
          <w:szCs w:val="28"/>
        </w:rPr>
        <w:t>。</w:t>
      </w:r>
    </w:p>
    <w:p w:rsidR="00624332" w:rsidRDefault="009B6DDE" w:rsidP="00187E62">
      <w:pPr>
        <w:pStyle w:val="Standard"/>
        <w:snapToGrid w:val="0"/>
        <w:spacing w:line="360" w:lineRule="exact"/>
        <w:ind w:left="560" w:hanging="560"/>
        <w:jc w:val="both"/>
      </w:pPr>
      <w:r>
        <w:rPr>
          <w:rFonts w:ascii="標楷體" w:eastAsia="標楷體" w:hAnsi="標楷體" w:cs="標楷體"/>
          <w:sz w:val="28"/>
          <w:szCs w:val="28"/>
        </w:rPr>
        <w:t>三、申請對象：各公私立大專校院(以下簡稱申請學校)，包括空中大學及軍警校院。</w:t>
      </w:r>
    </w:p>
    <w:p w:rsidR="00624332" w:rsidRDefault="009B6DDE" w:rsidP="00187E62">
      <w:pPr>
        <w:pStyle w:val="Standard"/>
        <w:snapToGrid w:val="0"/>
        <w:spacing w:line="360" w:lineRule="exact"/>
        <w:ind w:left="532" w:hanging="532"/>
        <w:jc w:val="both"/>
      </w:pPr>
      <w:r>
        <w:rPr>
          <w:rFonts w:ascii="標楷體" w:eastAsia="標楷體" w:hAnsi="標楷體" w:cs="標楷體"/>
          <w:sz w:val="28"/>
          <w:szCs w:val="28"/>
        </w:rPr>
        <w:t>四、本計畫主持人及共同主持人為申請學校之現任專任人員</w:t>
      </w:r>
      <w:r>
        <w:rPr>
          <w:rFonts w:ascii="新細明體, PMingLiU" w:hAnsi="新細明體, PMingLiU" w:cs="新細明體, PMingLiU"/>
          <w:sz w:val="28"/>
          <w:szCs w:val="28"/>
        </w:rPr>
        <w:t>、</w:t>
      </w:r>
      <w:r>
        <w:rPr>
          <w:rFonts w:ascii="標楷體" w:eastAsia="標楷體" w:hAnsi="標楷體" w:cs="標楷體"/>
          <w:sz w:val="28"/>
          <w:szCs w:val="28"/>
        </w:rPr>
        <w:t>專案教學人員</w:t>
      </w:r>
      <w:r>
        <w:rPr>
          <w:rFonts w:ascii="新細明體, PMingLiU" w:hAnsi="新細明體, PMingLiU" w:cs="新細明體, PMingLiU"/>
          <w:sz w:val="28"/>
          <w:szCs w:val="28"/>
        </w:rPr>
        <w:t>、</w:t>
      </w:r>
      <w:r>
        <w:rPr>
          <w:rFonts w:ascii="標楷體" w:eastAsia="標楷體" w:hAnsi="標楷體" w:cs="標楷體"/>
          <w:spacing w:val="-2"/>
          <w:sz w:val="28"/>
          <w:szCs w:val="28"/>
        </w:rPr>
        <w:t>附設醫院或</w:t>
      </w:r>
      <w:r>
        <w:rPr>
          <w:rFonts w:ascii="標楷體" w:eastAsia="標楷體" w:hAnsi="標楷體" w:cs="標楷體"/>
          <w:sz w:val="28"/>
          <w:szCs w:val="28"/>
        </w:rPr>
        <w:t>評鑑為醫學中心等級</w:t>
      </w:r>
      <w:r>
        <w:rPr>
          <w:rFonts w:ascii="標楷體" w:eastAsia="標楷體" w:hAnsi="標楷體" w:cs="標楷體"/>
          <w:spacing w:val="-2"/>
          <w:sz w:val="28"/>
          <w:szCs w:val="28"/>
        </w:rPr>
        <w:t>教學醫院之人員</w:t>
      </w:r>
      <w:r>
        <w:rPr>
          <w:rFonts w:ascii="新細明體, PMingLiU" w:hAnsi="新細明體, PMingLiU" w:cs="新細明體, PMingLiU"/>
          <w:spacing w:val="-2"/>
          <w:sz w:val="28"/>
          <w:szCs w:val="28"/>
        </w:rPr>
        <w:t>，</w:t>
      </w:r>
      <w:r>
        <w:rPr>
          <w:rFonts w:ascii="標楷體" w:eastAsia="標楷體" w:hAnsi="標楷體" w:cs="標楷體"/>
          <w:spacing w:val="-2"/>
          <w:sz w:val="28"/>
          <w:szCs w:val="28"/>
        </w:rPr>
        <w:t>且</w:t>
      </w:r>
      <w:r>
        <w:rPr>
          <w:rFonts w:ascii="標楷體" w:eastAsia="標楷體" w:hAnsi="標楷體" w:cs="標楷體"/>
          <w:sz w:val="28"/>
          <w:szCs w:val="28"/>
        </w:rPr>
        <w:t>具備下列資格之一：</w:t>
      </w:r>
    </w:p>
    <w:p w:rsidR="00624332" w:rsidRDefault="009B6DDE" w:rsidP="00187E62">
      <w:pPr>
        <w:pStyle w:val="Standard"/>
        <w:snapToGrid w:val="0"/>
        <w:spacing w:line="360" w:lineRule="exact"/>
        <w:ind w:left="1090" w:hanging="840"/>
        <w:jc w:val="both"/>
      </w:pPr>
      <w:r>
        <w:rPr>
          <w:rFonts w:ascii="標楷體" w:eastAsia="標楷體" w:hAnsi="標楷體" w:cs="標楷體"/>
          <w:sz w:val="28"/>
          <w:szCs w:val="28"/>
        </w:rPr>
        <w:t xml:space="preserve">  </w:t>
      </w:r>
      <w:r>
        <w:rPr>
          <w:rFonts w:ascii="標楷體" w:eastAsia="標楷體" w:hAnsi="標楷體" w:cs="標楷體"/>
          <w:spacing w:val="-2"/>
          <w:sz w:val="28"/>
          <w:szCs w:val="28"/>
        </w:rPr>
        <w:t>(</w:t>
      </w:r>
      <w:r>
        <w:rPr>
          <w:rFonts w:ascii="標楷體" w:eastAsia="標楷體" w:hAnsi="標楷體" w:cs="標楷體"/>
          <w:sz w:val="28"/>
          <w:szCs w:val="28"/>
        </w:rPr>
        <w:t>一)獲具本部核發助理教授以上教師證書之教師。</w:t>
      </w:r>
    </w:p>
    <w:p w:rsidR="00624332" w:rsidRDefault="009B6DDE" w:rsidP="00187E62">
      <w:pPr>
        <w:pStyle w:val="Standard"/>
        <w:snapToGrid w:val="0"/>
        <w:spacing w:line="360" w:lineRule="exact"/>
        <w:ind w:left="1090" w:hanging="840"/>
        <w:jc w:val="both"/>
      </w:pPr>
      <w:r>
        <w:rPr>
          <w:rFonts w:ascii="標楷體" w:eastAsia="標楷體" w:hAnsi="標楷體" w:cs="標楷體"/>
          <w:sz w:val="28"/>
          <w:szCs w:val="28"/>
        </w:rPr>
        <w:t xml:space="preserve">  </w:t>
      </w:r>
      <w:r>
        <w:rPr>
          <w:rFonts w:ascii="標楷體" w:eastAsia="標楷體" w:hAnsi="標楷體" w:cs="標楷體"/>
          <w:spacing w:val="-2"/>
          <w:sz w:val="28"/>
          <w:szCs w:val="28"/>
        </w:rPr>
        <w:t>(</w:t>
      </w:r>
      <w:r>
        <w:rPr>
          <w:rFonts w:ascii="標楷體" w:eastAsia="標楷體" w:hAnsi="標楷體" w:cs="標楷體"/>
          <w:sz w:val="28"/>
          <w:szCs w:val="28"/>
        </w:rPr>
        <w:t>二)獲具本部核發講師證書，具有教學成果對外發表或曾獲校內外與教學成就相關獎項之教師。</w:t>
      </w:r>
    </w:p>
    <w:p w:rsidR="00624332" w:rsidRDefault="009B6DDE" w:rsidP="00187E62">
      <w:pPr>
        <w:pStyle w:val="Standard"/>
        <w:snapToGrid w:val="0"/>
        <w:spacing w:line="360" w:lineRule="exact"/>
        <w:ind w:left="532" w:hanging="532"/>
        <w:jc w:val="both"/>
      </w:pPr>
      <w:r>
        <w:rPr>
          <w:rFonts w:ascii="標楷體" w:eastAsia="標楷體" w:hAnsi="標楷體" w:cs="標楷體"/>
          <w:sz w:val="28"/>
          <w:szCs w:val="28"/>
        </w:rPr>
        <w:t xml:space="preserve">        前項專案教學人員</w:t>
      </w:r>
      <w:r>
        <w:rPr>
          <w:rFonts w:ascii="新細明體, PMingLiU" w:hAnsi="新細明體, PMingLiU" w:cs="新細明體, PMingLiU"/>
          <w:sz w:val="28"/>
          <w:szCs w:val="28"/>
        </w:rPr>
        <w:t>，</w:t>
      </w:r>
      <w:r>
        <w:rPr>
          <w:rFonts w:ascii="標楷體" w:eastAsia="標楷體" w:hAnsi="標楷體" w:cs="標楷體"/>
          <w:sz w:val="28"/>
          <w:szCs w:val="28"/>
        </w:rPr>
        <w:t>指實施校務基金制度之學校，依國立大學校務基金進用教學人員研究人員及工作人員實施原則聘任之人員</w:t>
      </w:r>
      <w:r>
        <w:rPr>
          <w:rFonts w:ascii="新細明體, PMingLiU" w:hAnsi="新細明體, PMingLiU" w:cs="新細明體, PMingLiU"/>
          <w:sz w:val="28"/>
          <w:szCs w:val="28"/>
        </w:rPr>
        <w:t>，</w:t>
      </w:r>
      <w:r>
        <w:rPr>
          <w:rFonts w:ascii="標楷體" w:eastAsia="標楷體" w:hAnsi="標楷體" w:cs="標楷體"/>
          <w:sz w:val="28"/>
          <w:szCs w:val="28"/>
        </w:rPr>
        <w:t>或私立大專校院比照上開原則遴聘規定所聘任之人員</w:t>
      </w:r>
      <w:r>
        <w:rPr>
          <w:rFonts w:ascii="標楷體" w:eastAsia="標楷體" w:hAnsi="標楷體" w:cs="標楷體"/>
          <w:spacing w:val="-2"/>
          <w:sz w:val="28"/>
          <w:szCs w:val="28"/>
        </w:rPr>
        <w:t>。</w:t>
      </w:r>
    </w:p>
    <w:p w:rsidR="00624332" w:rsidRDefault="009B6DDE" w:rsidP="00187E62">
      <w:pPr>
        <w:pStyle w:val="Standard"/>
        <w:snapToGrid w:val="0"/>
        <w:spacing w:line="360" w:lineRule="exact"/>
        <w:ind w:left="524" w:hanging="524"/>
        <w:jc w:val="both"/>
      </w:pPr>
      <w:r>
        <w:rPr>
          <w:rFonts w:ascii="標楷體" w:eastAsia="標楷體" w:hAnsi="標楷體" w:cs="標楷體"/>
          <w:spacing w:val="-2"/>
          <w:sz w:val="28"/>
          <w:szCs w:val="28"/>
        </w:rPr>
        <w:t xml:space="preserve">        第一</w:t>
      </w:r>
      <w:r>
        <w:rPr>
          <w:rFonts w:ascii="標楷體" w:eastAsia="標楷體" w:hAnsi="標楷體" w:cs="標楷體"/>
          <w:sz w:val="28"/>
          <w:szCs w:val="28"/>
        </w:rPr>
        <w:t>項附設醫院或評鑑為醫學中心等級教學醫院之人員，指符合教育人員任用條例施行細則第十一條第二項或第三項規定，其聘任、升等審查基準與程序、課程負擔及教師評鑑等，經申請學校比照專任教師辦理，並納入校內章則規範，且未支給兼任教師薪資者，報本部審查同意後，其辦理教師資格審查時，得以專任教師年資採計之人員</w:t>
      </w:r>
      <w:r>
        <w:rPr>
          <w:rFonts w:ascii="標楷體" w:eastAsia="標楷體" w:hAnsi="標楷體" w:cs="標楷體"/>
          <w:spacing w:val="-2"/>
          <w:sz w:val="28"/>
          <w:szCs w:val="28"/>
        </w:rPr>
        <w:t>。</w:t>
      </w:r>
    </w:p>
    <w:p w:rsidR="00624332" w:rsidRDefault="009B6DDE" w:rsidP="00187E62">
      <w:pPr>
        <w:pStyle w:val="Standard"/>
        <w:snapToGrid w:val="0"/>
        <w:spacing w:line="360" w:lineRule="exact"/>
        <w:ind w:left="560" w:hanging="560"/>
        <w:jc w:val="both"/>
      </w:pPr>
      <w:r>
        <w:rPr>
          <w:rFonts w:ascii="標楷體" w:eastAsia="標楷體" w:hAnsi="標楷體" w:cs="標楷體"/>
          <w:sz w:val="28"/>
          <w:szCs w:val="28"/>
        </w:rPr>
        <w:t>五、申請作業</w:t>
      </w:r>
      <w:r>
        <w:rPr>
          <w:rFonts w:ascii="新細明體, PMingLiU" w:hAnsi="新細明體, PMingLiU" w:cs="新細明體, PMingLiU"/>
          <w:sz w:val="28"/>
          <w:szCs w:val="28"/>
        </w:rPr>
        <w:t>：</w:t>
      </w:r>
    </w:p>
    <w:p w:rsidR="00624332" w:rsidRDefault="009B6DDE" w:rsidP="00187E62">
      <w:pPr>
        <w:pStyle w:val="Standard"/>
        <w:snapToGrid w:val="0"/>
        <w:spacing w:line="360" w:lineRule="exact"/>
        <w:ind w:left="1090" w:hanging="840"/>
        <w:jc w:val="both"/>
      </w:pPr>
      <w:r>
        <w:rPr>
          <w:rFonts w:ascii="新細明體, PMingLiU" w:hAnsi="新細明體, PMingLiU" w:cs="新細明體, PMingLiU"/>
          <w:sz w:val="28"/>
          <w:szCs w:val="28"/>
        </w:rPr>
        <w:t xml:space="preserve">  </w:t>
      </w:r>
      <w:r>
        <w:rPr>
          <w:rFonts w:ascii="標楷體" w:eastAsia="標楷體" w:hAnsi="標楷體" w:cs="標楷體"/>
          <w:spacing w:val="-2"/>
          <w:sz w:val="28"/>
          <w:szCs w:val="28"/>
        </w:rPr>
        <w:t>(</w:t>
      </w:r>
      <w:r>
        <w:rPr>
          <w:rFonts w:ascii="標楷體" w:eastAsia="標楷體" w:hAnsi="標楷體" w:cs="標楷體"/>
          <w:sz w:val="28"/>
          <w:szCs w:val="28"/>
        </w:rPr>
        <w:t>一)符合本計畫主持人資格者，得參考本部學門規劃類別，分為通識(含體育)、教育、人文藝術及設計、商業及管理、社會(含法政) 、工程、數理、生技醫護、農科及民生等共計十個學門，自每年一月一日起至一月二十日前至本部網站下載申請計畫文件，向申請學校提出申請，每位申請件數以一件為限</w:t>
      </w:r>
      <w:r>
        <w:rPr>
          <w:rFonts w:ascii="標楷體" w:eastAsia="標楷體" w:hAnsi="標楷體" w:cs="標楷體"/>
          <w:spacing w:val="-2"/>
          <w:sz w:val="28"/>
          <w:szCs w:val="28"/>
        </w:rPr>
        <w:t>。</w:t>
      </w:r>
    </w:p>
    <w:p w:rsidR="00624332" w:rsidRDefault="009B6DDE" w:rsidP="00187E62">
      <w:pPr>
        <w:pStyle w:val="Standard"/>
        <w:snapToGrid w:val="0"/>
        <w:spacing w:line="360" w:lineRule="exact"/>
        <w:ind w:left="1078" w:hanging="828"/>
        <w:jc w:val="both"/>
      </w:pPr>
      <w:r>
        <w:rPr>
          <w:rFonts w:ascii="標楷體" w:eastAsia="標楷體" w:hAnsi="標楷體" w:cs="標楷體"/>
          <w:spacing w:val="-2"/>
          <w:sz w:val="28"/>
          <w:szCs w:val="28"/>
        </w:rPr>
        <w:t xml:space="preserve">  (二)申請學校應將前款計畫經校內審核通過後，於每年一月三十一日前將</w:t>
      </w:r>
      <w:r>
        <w:rPr>
          <w:rFonts w:ascii="標楷體" w:eastAsia="標楷體" w:hAnsi="標楷體" w:cs="標楷體"/>
          <w:sz w:val="28"/>
          <w:szCs w:val="28"/>
        </w:rPr>
        <w:t>申請文件依前款學門類別至網站送出</w:t>
      </w:r>
      <w:r>
        <w:rPr>
          <w:rFonts w:ascii="標楷體" w:eastAsia="標楷體" w:hAnsi="標楷體" w:cs="標楷體"/>
          <w:spacing w:val="-2"/>
          <w:sz w:val="28"/>
          <w:szCs w:val="28"/>
        </w:rPr>
        <w:t>，</w:t>
      </w:r>
      <w:r>
        <w:rPr>
          <w:rFonts w:ascii="標楷體" w:eastAsia="標楷體" w:hAnsi="標楷體" w:cs="標楷體"/>
          <w:sz w:val="28"/>
          <w:szCs w:val="28"/>
        </w:rPr>
        <w:t>並造具申請名冊及計畫主持人資格切結書，函送本部或本部指定之專案辦公室</w:t>
      </w:r>
      <w:r>
        <w:rPr>
          <w:rFonts w:ascii="新細明體, PMingLiU" w:hAnsi="新細明體, PMingLiU" w:cs="新細明體, PMingLiU"/>
          <w:sz w:val="28"/>
          <w:szCs w:val="28"/>
        </w:rPr>
        <w:t>；</w:t>
      </w:r>
      <w:r>
        <w:rPr>
          <w:rFonts w:ascii="標楷體" w:eastAsia="標楷體" w:hAnsi="標楷體" w:cs="標楷體"/>
          <w:sz w:val="28"/>
          <w:szCs w:val="28"/>
        </w:rPr>
        <w:t>網站送出時間逾期</w:t>
      </w:r>
      <w:r>
        <w:rPr>
          <w:rFonts w:ascii="新細明體, PMingLiU" w:hAnsi="新細明體, PMingLiU" w:cs="新細明體, PMingLiU"/>
          <w:sz w:val="28"/>
          <w:szCs w:val="28"/>
        </w:rPr>
        <w:t>、</w:t>
      </w:r>
      <w:r>
        <w:rPr>
          <w:rFonts w:ascii="標楷體" w:eastAsia="標楷體" w:hAnsi="標楷體" w:cs="標楷體"/>
          <w:sz w:val="28"/>
          <w:szCs w:val="28"/>
        </w:rPr>
        <w:t>發函逾期</w:t>
      </w:r>
      <w:r>
        <w:rPr>
          <w:rFonts w:ascii="新細明體, PMingLiU" w:hAnsi="新細明體, PMingLiU" w:cs="新細明體, PMingLiU"/>
          <w:sz w:val="28"/>
          <w:szCs w:val="28"/>
        </w:rPr>
        <w:t>、</w:t>
      </w:r>
      <w:r>
        <w:rPr>
          <w:rFonts w:ascii="標楷體" w:eastAsia="標楷體" w:hAnsi="標楷體" w:cs="標楷體"/>
          <w:sz w:val="28"/>
          <w:szCs w:val="28"/>
        </w:rPr>
        <w:t>資料不全或申請不符規定者，不予受理。</w:t>
      </w:r>
    </w:p>
    <w:p w:rsidR="00624332" w:rsidRDefault="009B6DDE" w:rsidP="00187E62">
      <w:pPr>
        <w:pStyle w:val="Standard"/>
        <w:snapToGrid w:val="0"/>
        <w:spacing w:line="360" w:lineRule="exact"/>
        <w:ind w:left="1078" w:hanging="828"/>
        <w:jc w:val="both"/>
      </w:pPr>
      <w:r>
        <w:rPr>
          <w:rFonts w:ascii="標楷體" w:eastAsia="標楷體" w:hAnsi="標楷體" w:cs="標楷體"/>
          <w:spacing w:val="-2"/>
          <w:sz w:val="28"/>
          <w:szCs w:val="28"/>
        </w:rPr>
        <w:t xml:space="preserve">  (三)</w:t>
      </w:r>
      <w:r>
        <w:rPr>
          <w:rFonts w:ascii="標楷體" w:eastAsia="標楷體" w:hAnsi="標楷體" w:cs="標楷體"/>
          <w:sz w:val="28"/>
          <w:szCs w:val="28"/>
        </w:rPr>
        <w:t>申請學校應就每案計畫審核，對學校校務發展定位、學生學習成效、教師專長發展支持等預期成效綜合評估</w:t>
      </w:r>
      <w:r>
        <w:rPr>
          <w:rFonts w:ascii="新細明體, PMingLiU" w:hAnsi="新細明體, PMingLiU" w:cs="新細明體, PMingLiU"/>
          <w:sz w:val="28"/>
          <w:szCs w:val="28"/>
        </w:rPr>
        <w:t>；</w:t>
      </w:r>
      <w:r>
        <w:rPr>
          <w:rFonts w:ascii="標楷體" w:eastAsia="標楷體" w:hAnsi="標楷體" w:cs="標楷體"/>
          <w:sz w:val="28"/>
          <w:szCs w:val="28"/>
        </w:rPr>
        <w:t>每校向本部申請件數不限。</w:t>
      </w:r>
    </w:p>
    <w:p w:rsidR="00624332" w:rsidRDefault="009B6DDE" w:rsidP="00187E62">
      <w:pPr>
        <w:pStyle w:val="Standard"/>
        <w:snapToGrid w:val="0"/>
        <w:spacing w:line="360" w:lineRule="exact"/>
        <w:ind w:left="1078" w:hanging="828"/>
        <w:jc w:val="both"/>
      </w:pPr>
      <w:r>
        <w:rPr>
          <w:rFonts w:ascii="標楷體" w:eastAsia="標楷體" w:hAnsi="標楷體" w:cs="標楷體"/>
          <w:spacing w:val="-2"/>
          <w:sz w:val="28"/>
          <w:szCs w:val="28"/>
        </w:rPr>
        <w:t xml:space="preserve">  (四)</w:t>
      </w:r>
      <w:r>
        <w:rPr>
          <w:rFonts w:ascii="標楷體" w:eastAsia="標楷體" w:hAnsi="標楷體" w:cs="標楷體"/>
          <w:sz w:val="28"/>
          <w:szCs w:val="28"/>
        </w:rPr>
        <w:t>同一研究計畫內容之補助項目</w:t>
      </w:r>
      <w:r>
        <w:rPr>
          <w:rFonts w:eastAsia="標楷體"/>
          <w:sz w:val="28"/>
          <w:szCs w:val="28"/>
        </w:rPr>
        <w:t>及金額</w:t>
      </w:r>
      <w:r>
        <w:rPr>
          <w:rFonts w:ascii="新細明體, PMingLiU" w:hAnsi="新細明體, PMingLiU" w:cs="新細明體, PMingLiU"/>
          <w:sz w:val="28"/>
          <w:szCs w:val="28"/>
        </w:rPr>
        <w:t>，</w:t>
      </w:r>
      <w:r>
        <w:rPr>
          <w:rFonts w:eastAsia="標楷體"/>
          <w:sz w:val="28"/>
          <w:szCs w:val="28"/>
        </w:rPr>
        <w:t>不得</w:t>
      </w:r>
      <w:r>
        <w:rPr>
          <w:rFonts w:ascii="標楷體" w:eastAsia="標楷體" w:hAnsi="標楷體" w:cs="標楷體"/>
          <w:sz w:val="28"/>
          <w:szCs w:val="28"/>
        </w:rPr>
        <w:t>向本部</w:t>
      </w:r>
      <w:r>
        <w:rPr>
          <w:rFonts w:ascii="新細明體, PMingLiU" w:hAnsi="新細明體, PMingLiU" w:cs="新細明體, PMingLiU"/>
          <w:sz w:val="28"/>
          <w:szCs w:val="28"/>
        </w:rPr>
        <w:t>、</w:t>
      </w:r>
      <w:r>
        <w:rPr>
          <w:rFonts w:ascii="標楷體" w:eastAsia="標楷體" w:hAnsi="標楷體" w:cs="標楷體"/>
          <w:sz w:val="28"/>
          <w:szCs w:val="28"/>
        </w:rPr>
        <w:t>其他機構</w:t>
      </w:r>
      <w:r>
        <w:rPr>
          <w:rFonts w:ascii="標楷體" w:eastAsia="標楷體" w:hAnsi="標楷體" w:cs="標楷體"/>
          <w:sz w:val="28"/>
          <w:szCs w:val="28"/>
        </w:rPr>
        <w:lastRenderedPageBreak/>
        <w:t>(包括非本部政府機關及學校)重</w:t>
      </w:r>
      <w:r>
        <w:rPr>
          <w:rFonts w:eastAsia="標楷體"/>
          <w:sz w:val="28"/>
          <w:szCs w:val="28"/>
        </w:rPr>
        <w:t>複申請補助</w:t>
      </w:r>
      <w:r>
        <w:rPr>
          <w:rFonts w:ascii="新細明體, PMingLiU" w:hAnsi="新細明體, PMingLiU" w:cs="新細明體, PMingLiU"/>
          <w:sz w:val="28"/>
          <w:szCs w:val="28"/>
        </w:rPr>
        <w:t>。</w:t>
      </w:r>
      <w:r>
        <w:rPr>
          <w:rFonts w:ascii="標楷體" w:eastAsia="標楷體" w:hAnsi="標楷體" w:cs="標楷體"/>
          <w:sz w:val="28"/>
          <w:szCs w:val="28"/>
        </w:rPr>
        <w:t>但於申請計畫書明列已獲或已申請其他機構(包括非本部政府機關及學校)補助，且未申請本部補助者，不在此限。</w:t>
      </w:r>
    </w:p>
    <w:p w:rsidR="00624332" w:rsidRDefault="009B6DDE" w:rsidP="00187E62">
      <w:pPr>
        <w:pStyle w:val="Standard"/>
        <w:snapToGrid w:val="0"/>
        <w:spacing w:line="360" w:lineRule="exact"/>
        <w:ind w:left="1078" w:hanging="828"/>
        <w:jc w:val="both"/>
      </w:pPr>
      <w:r>
        <w:rPr>
          <w:rFonts w:ascii="標楷體" w:eastAsia="標楷體" w:hAnsi="標楷體" w:cs="標楷體"/>
          <w:spacing w:val="-2"/>
          <w:sz w:val="28"/>
          <w:szCs w:val="28"/>
        </w:rPr>
        <w:t xml:space="preserve">  (五)申請計畫內容</w:t>
      </w:r>
      <w:r>
        <w:rPr>
          <w:rFonts w:ascii="標楷體" w:eastAsia="標楷體" w:hAnsi="標楷體" w:cs="標楷體"/>
          <w:sz w:val="28"/>
          <w:szCs w:val="28"/>
        </w:rPr>
        <w:t>：</w:t>
      </w:r>
    </w:p>
    <w:p w:rsidR="00624332" w:rsidRDefault="009B6DDE" w:rsidP="00187E62">
      <w:pPr>
        <w:pStyle w:val="7"/>
        <w:spacing w:line="360" w:lineRule="exact"/>
        <w:ind w:left="1540" w:hanging="700"/>
      </w:pPr>
      <w:r>
        <w:rPr>
          <w:szCs w:val="28"/>
        </w:rPr>
        <w:t xml:space="preserve"> 1.本計畫摘要</w:t>
      </w:r>
      <w:r>
        <w:rPr>
          <w:rFonts w:ascii="新細明體, PMingLiU" w:eastAsia="新細明體, PMingLiU" w:hAnsi="新細明體, PMingLiU" w:cs="新細明體, PMingLiU"/>
          <w:szCs w:val="28"/>
        </w:rPr>
        <w:t>。</w:t>
      </w:r>
    </w:p>
    <w:p w:rsidR="00624332" w:rsidRDefault="009B6DDE" w:rsidP="00187E62">
      <w:pPr>
        <w:pStyle w:val="7"/>
        <w:spacing w:line="360" w:lineRule="exact"/>
        <w:ind w:left="1540" w:hanging="700"/>
      </w:pPr>
      <w:r>
        <w:rPr>
          <w:szCs w:val="28"/>
        </w:rPr>
        <w:t xml:space="preserve"> 2.本計畫研究動機與主題</w:t>
      </w:r>
      <w:r>
        <w:rPr>
          <w:rFonts w:ascii="新細明體, PMingLiU" w:eastAsia="新細明體, PMingLiU" w:hAnsi="新細明體, PMingLiU" w:cs="新細明體, PMingLiU"/>
          <w:szCs w:val="28"/>
        </w:rPr>
        <w:t>。</w:t>
      </w:r>
    </w:p>
    <w:p w:rsidR="00624332" w:rsidRDefault="009B6DDE" w:rsidP="00187E62">
      <w:pPr>
        <w:pStyle w:val="7"/>
        <w:spacing w:line="360" w:lineRule="exact"/>
        <w:ind w:left="1540" w:hanging="700"/>
      </w:pPr>
      <w:r>
        <w:rPr>
          <w:szCs w:val="28"/>
        </w:rPr>
        <w:t xml:space="preserve"> 3.相關文獻探討</w:t>
      </w:r>
      <w:r>
        <w:rPr>
          <w:rFonts w:ascii="新細明體, PMingLiU" w:eastAsia="新細明體, PMingLiU" w:hAnsi="新細明體, PMingLiU" w:cs="新細明體, PMingLiU"/>
          <w:szCs w:val="28"/>
        </w:rPr>
        <w:t>。</w:t>
      </w:r>
    </w:p>
    <w:p w:rsidR="00624332" w:rsidRDefault="009B6DDE" w:rsidP="00187E62">
      <w:pPr>
        <w:pStyle w:val="7"/>
        <w:spacing w:line="360" w:lineRule="exact"/>
        <w:ind w:left="1540" w:hanging="700"/>
      </w:pPr>
      <w:r>
        <w:rPr>
          <w:szCs w:val="28"/>
        </w:rPr>
        <w:t xml:space="preserve"> 4.本計畫研究方法</w:t>
      </w:r>
      <w:r>
        <w:rPr>
          <w:rFonts w:ascii="新細明體, PMingLiU" w:eastAsia="新細明體, PMingLiU" w:hAnsi="新細明體, PMingLiU" w:cs="新細明體, PMingLiU"/>
          <w:szCs w:val="28"/>
        </w:rPr>
        <w:t>。</w:t>
      </w:r>
    </w:p>
    <w:p w:rsidR="00624332" w:rsidRDefault="009B6DDE" w:rsidP="00187E62">
      <w:pPr>
        <w:pStyle w:val="7"/>
        <w:spacing w:line="360" w:lineRule="exact"/>
        <w:ind w:left="1540" w:hanging="700"/>
      </w:pPr>
      <w:r>
        <w:rPr>
          <w:szCs w:val="28"/>
        </w:rPr>
        <w:t xml:space="preserve"> 5.預期完成工作項目及成果</w:t>
      </w:r>
      <w:r>
        <w:rPr>
          <w:rFonts w:ascii="新細明體, PMingLiU" w:eastAsia="新細明體, PMingLiU" w:hAnsi="新細明體, PMingLiU" w:cs="新細明體, PMingLiU"/>
          <w:szCs w:val="28"/>
        </w:rPr>
        <w:t>。</w:t>
      </w:r>
    </w:p>
    <w:p w:rsidR="00624332" w:rsidRDefault="009B6DDE" w:rsidP="00187E62">
      <w:pPr>
        <w:pStyle w:val="7"/>
        <w:spacing w:line="360" w:lineRule="exact"/>
        <w:ind w:left="1540" w:hanging="700"/>
      </w:pPr>
      <w:r>
        <w:rPr>
          <w:szCs w:val="28"/>
        </w:rPr>
        <w:t xml:space="preserve"> 6.經費需求</w:t>
      </w:r>
      <w:r>
        <w:rPr>
          <w:rFonts w:ascii="新細明體, PMingLiU" w:eastAsia="新細明體, PMingLiU" w:hAnsi="新細明體, PMingLiU" w:cs="新細明體, PMingLiU"/>
          <w:szCs w:val="28"/>
        </w:rPr>
        <w:t>。</w:t>
      </w:r>
    </w:p>
    <w:p w:rsidR="00624332" w:rsidRDefault="009B6DDE" w:rsidP="00187E62">
      <w:pPr>
        <w:pStyle w:val="7"/>
        <w:spacing w:line="360" w:lineRule="exact"/>
        <w:ind w:left="1540" w:hanging="700"/>
      </w:pPr>
      <w:r>
        <w:rPr>
          <w:szCs w:val="28"/>
        </w:rPr>
        <w:t xml:space="preserve"> 7.參考文獻</w:t>
      </w:r>
      <w:r>
        <w:rPr>
          <w:rFonts w:ascii="新細明體, PMingLiU" w:eastAsia="新細明體, PMingLiU" w:hAnsi="新細明體, PMingLiU" w:cs="新細明體, PMingLiU"/>
          <w:szCs w:val="28"/>
        </w:rPr>
        <w:t>。</w:t>
      </w:r>
    </w:p>
    <w:p w:rsidR="00624332" w:rsidRDefault="009B6DDE" w:rsidP="00187E62">
      <w:pPr>
        <w:pStyle w:val="Standard"/>
        <w:snapToGrid w:val="0"/>
        <w:spacing w:line="360" w:lineRule="exact"/>
        <w:ind w:left="1210" w:hanging="960"/>
        <w:jc w:val="both"/>
      </w:pPr>
      <w:r>
        <w:rPr>
          <w:rFonts w:eastAsia="Times New Roman"/>
          <w:szCs w:val="28"/>
        </w:rPr>
        <w:t xml:space="preserve">   </w:t>
      </w:r>
      <w:r>
        <w:rPr>
          <w:rFonts w:ascii="標楷體" w:eastAsia="標楷體" w:hAnsi="標楷體" w:cs="標楷體"/>
          <w:sz w:val="28"/>
          <w:szCs w:val="28"/>
        </w:rPr>
        <w:t>(六)計畫書頁數至多二十五頁，包括參考文獻及附件</w:t>
      </w:r>
      <w:r>
        <w:rPr>
          <w:rFonts w:ascii="新細明體, PMingLiU" w:hAnsi="新細明體, PMingLiU" w:cs="新細明體, PMingLiU"/>
          <w:sz w:val="28"/>
          <w:szCs w:val="28"/>
        </w:rPr>
        <w:t>；</w:t>
      </w:r>
      <w:r>
        <w:rPr>
          <w:rFonts w:ascii="標楷體" w:eastAsia="標楷體" w:hAnsi="標楷體" w:cs="標楷體"/>
          <w:sz w:val="28"/>
          <w:szCs w:val="28"/>
        </w:rPr>
        <w:t>超出部分</w:t>
      </w:r>
      <w:r>
        <w:rPr>
          <w:rFonts w:ascii="新細明體, PMingLiU" w:hAnsi="新細明體, PMingLiU" w:cs="新細明體, PMingLiU"/>
          <w:sz w:val="28"/>
          <w:szCs w:val="28"/>
        </w:rPr>
        <w:t>，</w:t>
      </w:r>
      <w:r>
        <w:rPr>
          <w:rFonts w:ascii="標楷體" w:eastAsia="標楷體" w:hAnsi="標楷體" w:cs="標楷體"/>
          <w:sz w:val="28"/>
          <w:szCs w:val="28"/>
        </w:rPr>
        <w:t>不予審查。</w:t>
      </w:r>
    </w:p>
    <w:p w:rsidR="00624332" w:rsidRDefault="009B6DDE" w:rsidP="00187E62">
      <w:pPr>
        <w:pStyle w:val="Standard"/>
        <w:snapToGrid w:val="0"/>
        <w:spacing w:line="360" w:lineRule="exact"/>
        <w:ind w:left="560" w:hanging="560"/>
        <w:jc w:val="both"/>
      </w:pPr>
      <w:r>
        <w:rPr>
          <w:rFonts w:ascii="標楷體" w:eastAsia="標楷體" w:hAnsi="標楷體" w:cs="標楷體"/>
          <w:sz w:val="28"/>
          <w:szCs w:val="28"/>
        </w:rPr>
        <w:t>六、計畫執行期程：本計畫採一次核定，補助經費執行期程為每年八月一日起至次年七月三十一日止</w:t>
      </w:r>
      <w:r>
        <w:rPr>
          <w:rFonts w:ascii="標楷體" w:eastAsia="標楷體" w:hAnsi="標楷體" w:cs="標楷體"/>
          <w:spacing w:val="-2"/>
          <w:sz w:val="28"/>
          <w:szCs w:val="28"/>
        </w:rPr>
        <w:t>。</w:t>
      </w:r>
    </w:p>
    <w:p w:rsidR="00624332" w:rsidRDefault="009B6DDE" w:rsidP="00187E62">
      <w:pPr>
        <w:pStyle w:val="Standard"/>
        <w:snapToGrid w:val="0"/>
        <w:spacing w:line="360" w:lineRule="exact"/>
        <w:ind w:left="560" w:hanging="560"/>
        <w:jc w:val="both"/>
      </w:pPr>
      <w:r>
        <w:rPr>
          <w:rFonts w:ascii="標楷體" w:eastAsia="標楷體" w:hAnsi="標楷體" w:cs="標楷體"/>
          <w:sz w:val="28"/>
          <w:szCs w:val="28"/>
        </w:rPr>
        <w:t>七、審查作業及公告時間：</w:t>
      </w:r>
    </w:p>
    <w:p w:rsidR="00624332" w:rsidRDefault="009B6DDE" w:rsidP="00187E62">
      <w:pPr>
        <w:pStyle w:val="Standard"/>
        <w:snapToGrid w:val="0"/>
        <w:spacing w:line="360" w:lineRule="exact"/>
        <w:ind w:left="1216" w:hanging="966"/>
        <w:jc w:val="both"/>
      </w:pPr>
      <w:r>
        <w:rPr>
          <w:rFonts w:ascii="標楷體" w:eastAsia="標楷體" w:hAnsi="標楷體" w:cs="標楷體"/>
          <w:spacing w:val="-2"/>
          <w:sz w:val="28"/>
          <w:szCs w:val="28"/>
        </w:rPr>
        <w:t xml:space="preserve">   (一)由本部依第五點第一款學門類別</w:t>
      </w:r>
      <w:r>
        <w:rPr>
          <w:rFonts w:ascii="新細明體, PMingLiU" w:hAnsi="新細明體, PMingLiU" w:cs="新細明體, PMingLiU"/>
          <w:spacing w:val="-2"/>
          <w:sz w:val="28"/>
          <w:szCs w:val="28"/>
        </w:rPr>
        <w:t>，</w:t>
      </w:r>
      <w:r>
        <w:rPr>
          <w:rFonts w:ascii="標楷體" w:eastAsia="標楷體" w:hAnsi="標楷體" w:cs="標楷體"/>
          <w:spacing w:val="-2"/>
          <w:sz w:val="28"/>
          <w:szCs w:val="28"/>
        </w:rPr>
        <w:t>邀請專家學者組成本計畫審查學門小組</w:t>
      </w:r>
      <w:r>
        <w:rPr>
          <w:rFonts w:ascii="新細明體, PMingLiU" w:hAnsi="新細明體, PMingLiU" w:cs="新細明體, PMingLiU"/>
          <w:spacing w:val="-2"/>
          <w:sz w:val="28"/>
          <w:szCs w:val="28"/>
        </w:rPr>
        <w:t>，</w:t>
      </w:r>
      <w:r>
        <w:rPr>
          <w:rFonts w:ascii="標楷體" w:eastAsia="標楷體" w:hAnsi="標楷體" w:cs="標楷體"/>
          <w:spacing w:val="-2"/>
          <w:sz w:val="28"/>
          <w:szCs w:val="28"/>
        </w:rPr>
        <w:t>召開審查會議，依學校所提計畫之學門類別進行審查。</w:t>
      </w:r>
    </w:p>
    <w:p w:rsidR="00624332" w:rsidRDefault="009B6DDE" w:rsidP="00187E62">
      <w:pPr>
        <w:pStyle w:val="Standard"/>
        <w:snapToGrid w:val="0"/>
        <w:spacing w:line="360" w:lineRule="exact"/>
        <w:ind w:left="1216" w:hanging="966"/>
        <w:jc w:val="both"/>
      </w:pPr>
      <w:r>
        <w:rPr>
          <w:rFonts w:ascii="標楷體" w:eastAsia="標楷體" w:hAnsi="標楷體" w:cs="標楷體"/>
          <w:spacing w:val="-2"/>
          <w:sz w:val="28"/>
          <w:szCs w:val="28"/>
        </w:rPr>
        <w:t xml:space="preserve">   (二)審查重點由本部依本要點之宗旨</w:t>
      </w:r>
      <w:r>
        <w:rPr>
          <w:rFonts w:ascii="新細明體, PMingLiU" w:hAnsi="新細明體, PMingLiU" w:cs="新細明體, PMingLiU"/>
          <w:spacing w:val="-2"/>
          <w:sz w:val="28"/>
          <w:szCs w:val="28"/>
        </w:rPr>
        <w:t>、</w:t>
      </w:r>
      <w:r>
        <w:rPr>
          <w:rFonts w:ascii="標楷體" w:eastAsia="標楷體" w:hAnsi="標楷體" w:cs="標楷體"/>
          <w:spacing w:val="-2"/>
          <w:sz w:val="28"/>
          <w:szCs w:val="28"/>
        </w:rPr>
        <w:t>內容規劃完整性</w:t>
      </w:r>
      <w:r>
        <w:rPr>
          <w:rFonts w:ascii="新細明體, PMingLiU" w:hAnsi="新細明體, PMingLiU" w:cs="新細明體, PMingLiU"/>
          <w:spacing w:val="-2"/>
          <w:sz w:val="28"/>
          <w:szCs w:val="28"/>
        </w:rPr>
        <w:t>、</w:t>
      </w:r>
      <w:r>
        <w:rPr>
          <w:rFonts w:ascii="標楷體" w:eastAsia="標楷體" w:hAnsi="標楷體" w:cs="標楷體"/>
          <w:spacing w:val="-2"/>
          <w:sz w:val="28"/>
          <w:szCs w:val="28"/>
        </w:rPr>
        <w:t>執行可行性</w:t>
      </w:r>
      <w:r>
        <w:rPr>
          <w:rFonts w:ascii="新細明體, PMingLiU" w:hAnsi="新細明體, PMingLiU" w:cs="新細明體, PMingLiU"/>
          <w:spacing w:val="-2"/>
          <w:sz w:val="28"/>
          <w:szCs w:val="28"/>
        </w:rPr>
        <w:t>、</w:t>
      </w:r>
      <w:r>
        <w:rPr>
          <w:rFonts w:ascii="標楷體" w:eastAsia="標楷體" w:hAnsi="標楷體" w:cs="標楷體"/>
          <w:spacing w:val="-2"/>
          <w:sz w:val="28"/>
          <w:szCs w:val="28"/>
        </w:rPr>
        <w:t>經費編列合理性及預期學生效益等進行審查。</w:t>
      </w:r>
    </w:p>
    <w:p w:rsidR="00624332" w:rsidRDefault="009B6DDE" w:rsidP="00187E62">
      <w:pPr>
        <w:pStyle w:val="Standard"/>
        <w:snapToGrid w:val="0"/>
        <w:spacing w:line="360" w:lineRule="exact"/>
        <w:ind w:left="1216" w:hanging="966"/>
        <w:jc w:val="both"/>
      </w:pPr>
      <w:r>
        <w:rPr>
          <w:rFonts w:ascii="標楷體" w:eastAsia="標楷體" w:hAnsi="標楷體" w:cs="標楷體"/>
          <w:spacing w:val="-2"/>
          <w:sz w:val="28"/>
          <w:szCs w:val="28"/>
        </w:rPr>
        <w:t xml:space="preserve">   (三)審查結果公告</w:t>
      </w:r>
      <w:r>
        <w:rPr>
          <w:rFonts w:ascii="新細明體, PMingLiU" w:hAnsi="新細明體, PMingLiU" w:cs="新細明體, PMingLiU"/>
          <w:spacing w:val="-2"/>
          <w:sz w:val="28"/>
          <w:szCs w:val="28"/>
        </w:rPr>
        <w:t>，</w:t>
      </w:r>
      <w:r>
        <w:rPr>
          <w:rFonts w:ascii="標楷體" w:eastAsia="標楷體" w:hAnsi="標楷體" w:cs="標楷體"/>
          <w:spacing w:val="-2"/>
          <w:sz w:val="28"/>
          <w:szCs w:val="28"/>
        </w:rPr>
        <w:t>以審查作業受理申請截止日起六個月內完成為原則。</w:t>
      </w:r>
    </w:p>
    <w:p w:rsidR="00624332" w:rsidRDefault="009B6DDE" w:rsidP="00187E62">
      <w:pPr>
        <w:pStyle w:val="Standard"/>
        <w:snapToGrid w:val="0"/>
        <w:spacing w:line="360" w:lineRule="exact"/>
        <w:ind w:left="560" w:hanging="560"/>
        <w:jc w:val="both"/>
      </w:pPr>
      <w:r>
        <w:rPr>
          <w:rFonts w:ascii="標楷體" w:eastAsia="標楷體" w:hAnsi="標楷體" w:cs="標楷體"/>
          <w:sz w:val="28"/>
          <w:szCs w:val="28"/>
        </w:rPr>
        <w:t>八</w:t>
      </w:r>
      <w:r>
        <w:rPr>
          <w:rFonts w:eastAsia="標楷體"/>
          <w:sz w:val="28"/>
          <w:szCs w:val="28"/>
        </w:rPr>
        <w:t>、補助額度</w:t>
      </w:r>
      <w:r>
        <w:rPr>
          <w:rFonts w:ascii="標楷體" w:eastAsia="標楷體" w:hAnsi="標楷體" w:cs="標楷體"/>
          <w:sz w:val="28"/>
          <w:szCs w:val="28"/>
        </w:rPr>
        <w:t>：經本部審查通過者，每案最高補助以新臺幣五十萬元為限</w:t>
      </w:r>
      <w:r>
        <w:rPr>
          <w:rFonts w:ascii="標楷體" w:eastAsia="標楷體" w:hAnsi="標楷體" w:cs="標楷體"/>
          <w:spacing w:val="-2"/>
          <w:sz w:val="28"/>
          <w:szCs w:val="28"/>
        </w:rPr>
        <w:t>。</w:t>
      </w:r>
    </w:p>
    <w:p w:rsidR="00624332" w:rsidRDefault="009B6DDE" w:rsidP="00187E62">
      <w:pPr>
        <w:pStyle w:val="Standard"/>
        <w:snapToGrid w:val="0"/>
        <w:spacing w:line="360" w:lineRule="exact"/>
        <w:ind w:left="560" w:hanging="560"/>
        <w:jc w:val="both"/>
      </w:pPr>
      <w:r>
        <w:rPr>
          <w:rFonts w:eastAsia="標楷體"/>
          <w:sz w:val="28"/>
          <w:szCs w:val="28"/>
        </w:rPr>
        <w:t>九、經費補助原則</w:t>
      </w:r>
      <w:r>
        <w:rPr>
          <w:rFonts w:ascii="標楷體" w:eastAsia="標楷體" w:hAnsi="標楷體" w:cs="標楷體"/>
          <w:sz w:val="28"/>
          <w:szCs w:val="28"/>
        </w:rPr>
        <w:t>：</w:t>
      </w:r>
    </w:p>
    <w:p w:rsidR="00624332" w:rsidRDefault="009B6DDE" w:rsidP="00187E62">
      <w:pPr>
        <w:pStyle w:val="Standard"/>
        <w:snapToGrid w:val="0"/>
        <w:spacing w:line="360" w:lineRule="exact"/>
        <w:ind w:left="1216" w:hanging="966"/>
        <w:jc w:val="both"/>
      </w:pPr>
      <w:r>
        <w:rPr>
          <w:rFonts w:ascii="標楷體" w:eastAsia="標楷體" w:hAnsi="標楷體" w:cs="標楷體"/>
          <w:spacing w:val="-2"/>
          <w:sz w:val="28"/>
          <w:szCs w:val="28"/>
        </w:rPr>
        <w:t xml:space="preserve">   (一)</w:t>
      </w:r>
      <w:r>
        <w:rPr>
          <w:rFonts w:ascii="標楷體" w:eastAsia="標楷體" w:hAnsi="標楷體" w:cs="標楷體"/>
          <w:sz w:val="28"/>
          <w:szCs w:val="28"/>
        </w:rPr>
        <w:t>本計畫採全額補助</w:t>
      </w:r>
      <w:r>
        <w:rPr>
          <w:rFonts w:ascii="新細明體, PMingLiU" w:hAnsi="新細明體, PMingLiU" w:cs="新細明體, PMingLiU"/>
          <w:sz w:val="28"/>
          <w:szCs w:val="28"/>
        </w:rPr>
        <w:t>，</w:t>
      </w:r>
      <w:r>
        <w:rPr>
          <w:rFonts w:ascii="標楷體" w:eastAsia="標楷體" w:hAnsi="標楷體" w:cs="標楷體"/>
          <w:sz w:val="28"/>
          <w:szCs w:val="28"/>
        </w:rPr>
        <w:t>且以不重複補助為原則</w:t>
      </w:r>
      <w:r>
        <w:rPr>
          <w:rFonts w:ascii="標楷體" w:eastAsia="標楷體" w:hAnsi="標楷體" w:cs="標楷體"/>
          <w:spacing w:val="-2"/>
          <w:sz w:val="28"/>
          <w:szCs w:val="28"/>
        </w:rPr>
        <w:t>。有重複補助情形</w:t>
      </w:r>
      <w:r>
        <w:rPr>
          <w:rFonts w:ascii="標楷體" w:eastAsia="標楷體" w:hAnsi="標楷體" w:cs="標楷體"/>
          <w:sz w:val="28"/>
          <w:szCs w:val="28"/>
        </w:rPr>
        <w:t>，應予追繳全部補助經費</w:t>
      </w:r>
      <w:r>
        <w:rPr>
          <w:rFonts w:ascii="標楷體" w:eastAsia="標楷體" w:hAnsi="標楷體" w:cs="標楷體"/>
          <w:spacing w:val="-2"/>
          <w:sz w:val="28"/>
          <w:szCs w:val="28"/>
        </w:rPr>
        <w:t>。</w:t>
      </w:r>
    </w:p>
    <w:p w:rsidR="00624332" w:rsidRDefault="009B6DDE" w:rsidP="00187E62">
      <w:pPr>
        <w:pStyle w:val="Standard"/>
        <w:snapToGrid w:val="0"/>
        <w:spacing w:line="360" w:lineRule="exact"/>
        <w:ind w:left="1230" w:hanging="980"/>
        <w:jc w:val="both"/>
      </w:pPr>
      <w:r>
        <w:rPr>
          <w:rFonts w:ascii="標楷體" w:eastAsia="標楷體" w:hAnsi="標楷體" w:cs="標楷體"/>
          <w:sz w:val="28"/>
          <w:szCs w:val="28"/>
        </w:rPr>
        <w:t xml:space="preserve">   (二)本計畫得編列人事費及業務費</w:t>
      </w:r>
      <w:r>
        <w:rPr>
          <w:rFonts w:ascii="新細明體, PMingLiU" w:hAnsi="新細明體, PMingLiU" w:cs="新細明體, PMingLiU"/>
          <w:sz w:val="28"/>
          <w:szCs w:val="28"/>
        </w:rPr>
        <w:t>，</w:t>
      </w:r>
      <w:r>
        <w:rPr>
          <w:rFonts w:ascii="標楷體" w:eastAsia="標楷體" w:hAnsi="標楷體" w:cs="標楷體"/>
          <w:sz w:val="28"/>
          <w:szCs w:val="28"/>
        </w:rPr>
        <w:t>人事費不得超過計畫總金額之百分之六十，並應符合下列規定</w:t>
      </w:r>
      <w:r>
        <w:rPr>
          <w:rFonts w:ascii="新細明體, PMingLiU" w:hAnsi="新細明體, PMingLiU" w:cs="新細明體, PMingLiU"/>
          <w:sz w:val="28"/>
          <w:szCs w:val="28"/>
        </w:rPr>
        <w:t>：</w:t>
      </w:r>
    </w:p>
    <w:p w:rsidR="00624332" w:rsidRDefault="009B6DDE" w:rsidP="00187E62">
      <w:pPr>
        <w:pStyle w:val="Standard"/>
        <w:snapToGrid w:val="0"/>
        <w:spacing w:line="360" w:lineRule="exact"/>
        <w:ind w:left="1320" w:hanging="840"/>
        <w:jc w:val="both"/>
      </w:pPr>
      <w:r>
        <w:rPr>
          <w:rFonts w:ascii="標楷體" w:eastAsia="標楷體" w:hAnsi="標楷體" w:cs="標楷體"/>
          <w:sz w:val="28"/>
          <w:szCs w:val="28"/>
        </w:rPr>
        <w:t xml:space="preserve">    1.編列一名計畫主持人，經審查通過者，得於研究計畫執行期間核給計畫主持人費。但共同主持人不得支領費用</w:t>
      </w:r>
      <w:r>
        <w:rPr>
          <w:rFonts w:ascii="標楷體" w:eastAsia="標楷體" w:hAnsi="標楷體" w:cs="標楷體"/>
          <w:spacing w:val="-2"/>
          <w:sz w:val="28"/>
          <w:szCs w:val="28"/>
        </w:rPr>
        <w:t>。</w:t>
      </w:r>
    </w:p>
    <w:p w:rsidR="00624332" w:rsidRDefault="009B6DDE" w:rsidP="00187E62">
      <w:pPr>
        <w:pStyle w:val="Standard"/>
        <w:snapToGrid w:val="0"/>
        <w:spacing w:line="360" w:lineRule="exact"/>
        <w:ind w:left="1308" w:hanging="828"/>
        <w:jc w:val="both"/>
      </w:pPr>
      <w:r>
        <w:rPr>
          <w:rFonts w:ascii="標楷體" w:eastAsia="標楷體" w:hAnsi="標楷體" w:cs="標楷體"/>
          <w:spacing w:val="-2"/>
          <w:sz w:val="28"/>
          <w:szCs w:val="28"/>
        </w:rPr>
        <w:t xml:space="preserve">    2.</w:t>
      </w:r>
      <w:r>
        <w:rPr>
          <w:rFonts w:ascii="標楷體" w:eastAsia="標楷體" w:hAnsi="標楷體" w:cs="標楷體"/>
          <w:sz w:val="28"/>
          <w:szCs w:val="28"/>
        </w:rPr>
        <w:t>不得聘用專任行政助理。</w:t>
      </w:r>
    </w:p>
    <w:p w:rsidR="00624332" w:rsidRDefault="009B6DDE" w:rsidP="00187E62">
      <w:pPr>
        <w:pStyle w:val="Standard"/>
        <w:snapToGrid w:val="0"/>
        <w:spacing w:line="360" w:lineRule="exact"/>
        <w:ind w:left="1320" w:hanging="840"/>
        <w:jc w:val="both"/>
      </w:pPr>
      <w:r>
        <w:rPr>
          <w:rFonts w:ascii="標楷體" w:eastAsia="標楷體" w:hAnsi="標楷體" w:cs="標楷體"/>
          <w:sz w:val="28"/>
          <w:szCs w:val="28"/>
        </w:rPr>
        <w:t xml:space="preserve">    3.聘用學生擔任本計畫兼任助理之相關權益保障，應依專科以上學校獎助生權益保障指導原則及專科以上學校兼任助理勞動權益保障指導原則辦理。</w:t>
      </w:r>
    </w:p>
    <w:p w:rsidR="00624332" w:rsidRDefault="009B6DDE" w:rsidP="00187E62">
      <w:pPr>
        <w:pStyle w:val="Standard"/>
        <w:snapToGrid w:val="0"/>
        <w:spacing w:line="360" w:lineRule="exact"/>
        <w:ind w:left="1230" w:hanging="980"/>
        <w:jc w:val="both"/>
      </w:pPr>
      <w:r>
        <w:rPr>
          <w:rFonts w:ascii="標楷體" w:eastAsia="標楷體" w:hAnsi="標楷體" w:cs="標楷體"/>
          <w:sz w:val="28"/>
          <w:szCs w:val="28"/>
        </w:rPr>
        <w:t xml:space="preserve">   (三)前款支領計畫主持人費者</w:t>
      </w:r>
      <w:r>
        <w:rPr>
          <w:rFonts w:ascii="新細明體, PMingLiU" w:hAnsi="新細明體, PMingLiU" w:cs="新細明體, PMingLiU"/>
          <w:sz w:val="28"/>
          <w:szCs w:val="28"/>
        </w:rPr>
        <w:t>，</w:t>
      </w:r>
      <w:r>
        <w:rPr>
          <w:rFonts w:ascii="標楷體" w:eastAsia="標楷體" w:hAnsi="標楷體" w:cs="標楷體"/>
          <w:sz w:val="28"/>
          <w:szCs w:val="28"/>
        </w:rPr>
        <w:t>於本計畫執行期間，因赴國外短期研究、已離職本計畫申請學校、借調至他校或政府機關、退休等因素，申請學校應即停止計畫執行，並將未執行款項繳回本部。</w:t>
      </w:r>
    </w:p>
    <w:p w:rsidR="00624332" w:rsidRDefault="009B6DDE" w:rsidP="00187E62">
      <w:pPr>
        <w:pStyle w:val="Standard"/>
        <w:snapToGrid w:val="0"/>
        <w:spacing w:line="360" w:lineRule="exact"/>
        <w:ind w:left="1230" w:hanging="980"/>
        <w:jc w:val="both"/>
      </w:pPr>
      <w:r>
        <w:rPr>
          <w:rFonts w:ascii="標楷體" w:eastAsia="標楷體" w:hAnsi="標楷體" w:cs="標楷體"/>
          <w:sz w:val="28"/>
          <w:szCs w:val="28"/>
        </w:rPr>
        <w:t xml:space="preserve">   (四)經本部審查通過者，申請學校得由本部核給每案獲補助計畫</w:t>
      </w:r>
      <w:r>
        <w:rPr>
          <w:rFonts w:ascii="標楷體" w:eastAsia="標楷體" w:hAnsi="標楷體" w:cs="標楷體"/>
          <w:sz w:val="28"/>
          <w:szCs w:val="28"/>
        </w:rPr>
        <w:lastRenderedPageBreak/>
        <w:t>額度百分之十五之管理費用，並應協助督導計畫之執行。</w:t>
      </w:r>
    </w:p>
    <w:p w:rsidR="00624332" w:rsidRDefault="009B6DDE" w:rsidP="00187E62">
      <w:pPr>
        <w:pStyle w:val="Standard"/>
        <w:snapToGrid w:val="0"/>
        <w:spacing w:line="360" w:lineRule="exact"/>
        <w:ind w:left="50"/>
        <w:jc w:val="both"/>
      </w:pPr>
      <w:r>
        <w:rPr>
          <w:rFonts w:ascii="標楷體" w:eastAsia="標楷體" w:hAnsi="標楷體" w:cs="標楷體"/>
          <w:sz w:val="28"/>
          <w:szCs w:val="28"/>
        </w:rPr>
        <w:t>十</w:t>
      </w:r>
      <w:r>
        <w:rPr>
          <w:rFonts w:eastAsia="標楷體"/>
          <w:sz w:val="28"/>
          <w:szCs w:val="28"/>
        </w:rPr>
        <w:t>、計畫管考</w:t>
      </w:r>
      <w:r>
        <w:rPr>
          <w:rFonts w:ascii="標楷體" w:eastAsia="標楷體" w:hAnsi="標楷體" w:cs="標楷體"/>
          <w:sz w:val="28"/>
          <w:szCs w:val="28"/>
        </w:rPr>
        <w:t>：</w:t>
      </w:r>
    </w:p>
    <w:p w:rsidR="00624332" w:rsidRDefault="009B6DDE" w:rsidP="00187E62">
      <w:pPr>
        <w:pStyle w:val="5"/>
        <w:spacing w:line="360" w:lineRule="exact"/>
        <w:ind w:left="1360"/>
      </w:pPr>
      <w:r>
        <w:rPr>
          <w:szCs w:val="28"/>
        </w:rPr>
        <w:t xml:space="preserve">    (一)</w:t>
      </w:r>
      <w:r>
        <w:rPr>
          <w:szCs w:val="30"/>
        </w:rPr>
        <w:t>獲補助計畫主持人應於計畫執行期間</w:t>
      </w:r>
      <w:r>
        <w:rPr>
          <w:rFonts w:ascii="新細明體, PMingLiU" w:eastAsia="新細明體, PMingLiU" w:hAnsi="新細明體, PMingLiU" w:cs="新細明體, PMingLiU"/>
          <w:szCs w:val="30"/>
        </w:rPr>
        <w:t>，</w:t>
      </w:r>
      <w:r>
        <w:rPr>
          <w:szCs w:val="30"/>
        </w:rPr>
        <w:t>配合本部</w:t>
      </w:r>
      <w:r>
        <w:rPr>
          <w:szCs w:val="28"/>
        </w:rPr>
        <w:t>或本部指定之專案辦公室</w:t>
      </w:r>
      <w:r>
        <w:rPr>
          <w:szCs w:val="30"/>
        </w:rPr>
        <w:t>規劃參與諮詢或座談等教學社群運作事宜</w:t>
      </w:r>
      <w:r>
        <w:rPr>
          <w:rFonts w:ascii="新細明體, PMingLiU" w:eastAsia="新細明體, PMingLiU" w:hAnsi="新細明體, PMingLiU" w:cs="新細明體, PMingLiU"/>
          <w:szCs w:val="30"/>
        </w:rPr>
        <w:t>；</w:t>
      </w:r>
      <w:r>
        <w:rPr>
          <w:szCs w:val="30"/>
        </w:rPr>
        <w:t>申請學校應配合本部辦理成果發表會或研討會</w:t>
      </w:r>
      <w:r>
        <w:rPr>
          <w:rFonts w:ascii="新細明體, PMingLiU" w:eastAsia="新細明體, PMingLiU" w:hAnsi="新細明體, PMingLiU" w:cs="新細明體, PMingLiU"/>
          <w:szCs w:val="30"/>
        </w:rPr>
        <w:t>，</w:t>
      </w:r>
      <w:r>
        <w:rPr>
          <w:szCs w:val="30"/>
        </w:rPr>
        <w:t>分享經驗進行交流。</w:t>
      </w:r>
    </w:p>
    <w:p w:rsidR="00624332" w:rsidRDefault="009B6DDE" w:rsidP="00187E62">
      <w:pPr>
        <w:pStyle w:val="5"/>
        <w:spacing w:line="360" w:lineRule="exact"/>
        <w:ind w:left="1360"/>
      </w:pPr>
      <w:r>
        <w:rPr>
          <w:szCs w:val="28"/>
        </w:rPr>
        <w:t xml:space="preserve">    (二)申請學校協助事項應能支持教師教學專業成長</w:t>
      </w:r>
      <w:r>
        <w:rPr>
          <w:rFonts w:ascii="新細明體, PMingLiU" w:hAnsi="新細明體, PMingLiU" w:cs="新細明體, PMingLiU"/>
          <w:szCs w:val="28"/>
        </w:rPr>
        <w:t>，包括</w:t>
      </w:r>
      <w:r>
        <w:rPr>
          <w:szCs w:val="28"/>
        </w:rPr>
        <w:t>指定校內單位專責規劃對獲補助教師辦理成果對外公開分享及查詢、整合教師考核制度朝向多元化、提供教師教學知能成長專業課程、建置校務研究資料庫設立學生學習指標等。</w:t>
      </w:r>
    </w:p>
    <w:p w:rsidR="00624332" w:rsidRDefault="009B6DDE" w:rsidP="00187E62">
      <w:pPr>
        <w:pStyle w:val="Standard"/>
        <w:snapToGrid w:val="0"/>
        <w:spacing w:line="360" w:lineRule="exact"/>
        <w:ind w:left="700" w:hanging="700"/>
        <w:jc w:val="both"/>
      </w:pPr>
      <w:r>
        <w:rPr>
          <w:rFonts w:ascii="標楷體" w:eastAsia="標楷體" w:hAnsi="標楷體" w:cs="標楷體"/>
          <w:sz w:val="28"/>
          <w:szCs w:val="28"/>
        </w:rPr>
        <w:t xml:space="preserve"> 十一</w:t>
      </w:r>
      <w:r>
        <w:rPr>
          <w:rFonts w:eastAsia="標楷體"/>
          <w:sz w:val="28"/>
          <w:szCs w:val="28"/>
        </w:rPr>
        <w:t>、經費請撥及核結：</w:t>
      </w:r>
    </w:p>
    <w:p w:rsidR="00624332" w:rsidRDefault="009B6DDE" w:rsidP="00187E62">
      <w:pPr>
        <w:pStyle w:val="Standard"/>
        <w:snapToGrid w:val="0"/>
        <w:spacing w:line="360" w:lineRule="exact"/>
        <w:ind w:left="1230" w:hanging="980"/>
        <w:jc w:val="both"/>
      </w:pPr>
      <w:r>
        <w:rPr>
          <w:rFonts w:ascii="標楷體" w:eastAsia="標楷體" w:hAnsi="標楷體" w:cs="標楷體"/>
          <w:sz w:val="28"/>
          <w:szCs w:val="28"/>
        </w:rPr>
        <w:t xml:space="preserve">   (一)補助款採一次核撥，申請學校應依本部請款通知所定期限內，檢附核定補助款之領據送本部或本部指定之專案辦公室請領款項。</w:t>
      </w:r>
    </w:p>
    <w:p w:rsidR="00624332" w:rsidRDefault="009B6DDE" w:rsidP="00187E62">
      <w:pPr>
        <w:pStyle w:val="Standard"/>
        <w:snapToGrid w:val="0"/>
        <w:spacing w:line="360" w:lineRule="exact"/>
        <w:ind w:left="1230" w:hanging="980"/>
        <w:jc w:val="both"/>
      </w:pPr>
      <w:r>
        <w:rPr>
          <w:rFonts w:ascii="標楷體" w:eastAsia="標楷體" w:hAnsi="標楷體" w:cs="標楷體"/>
          <w:sz w:val="28"/>
          <w:szCs w:val="28"/>
        </w:rPr>
        <w:t xml:space="preserve">   (二)經費核結：申請學校應督促計畫主持人於計畫執行期滿後二個月內辦理結案，並彙整校內獲補助計畫之結案報告(包括教學實踐研究成果電子檔)、收支結算表及應繳回款項，送本部或本部指定之專案辦公室辦理結報事宜。</w:t>
      </w:r>
    </w:p>
    <w:p w:rsidR="00624332" w:rsidRDefault="009B6DDE" w:rsidP="00187E62">
      <w:pPr>
        <w:pStyle w:val="Standard"/>
        <w:snapToGrid w:val="0"/>
        <w:spacing w:line="360" w:lineRule="exact"/>
        <w:ind w:left="1230" w:hanging="980"/>
        <w:jc w:val="both"/>
      </w:pPr>
      <w:r>
        <w:rPr>
          <w:rFonts w:ascii="標楷體" w:eastAsia="標楷體" w:hAnsi="標楷體" w:cs="標楷體"/>
          <w:sz w:val="28"/>
          <w:szCs w:val="28"/>
        </w:rPr>
        <w:t xml:space="preserve">   (三)補助經費應於執行期限內執行完畢，不得任意變更或延長</w:t>
      </w:r>
      <w:r>
        <w:rPr>
          <w:rFonts w:ascii="新細明體, PMingLiU" w:hAnsi="新細明體, PMingLiU" w:cs="新細明體, PMingLiU"/>
          <w:sz w:val="28"/>
          <w:szCs w:val="28"/>
        </w:rPr>
        <w:t>；</w:t>
      </w:r>
      <w:r>
        <w:rPr>
          <w:rFonts w:ascii="標楷體" w:eastAsia="標楷體" w:hAnsi="標楷體" w:cs="標楷體"/>
          <w:sz w:val="28"/>
          <w:szCs w:val="28"/>
        </w:rPr>
        <w:t>計畫執行期間有變更或延長之必要性者，計畫主持人得經申請學校同意，由申請學校向本部函報申請變更或延長，延長以一次為限，延長期間以半年為限</w:t>
      </w:r>
      <w:r>
        <w:rPr>
          <w:rFonts w:ascii="新細明體, PMingLiU" w:hAnsi="新細明體, PMingLiU" w:cs="新細明體, PMingLiU"/>
          <w:sz w:val="28"/>
          <w:szCs w:val="28"/>
        </w:rPr>
        <w:t>。</w:t>
      </w:r>
      <w:r>
        <w:rPr>
          <w:rFonts w:ascii="標楷體" w:eastAsia="標楷體" w:hAnsi="標楷體" w:cs="標楷體"/>
          <w:sz w:val="28"/>
          <w:szCs w:val="28"/>
        </w:rPr>
        <w:t>延長期間所需費用，不另予補助；有賸餘款者</w:t>
      </w:r>
      <w:r>
        <w:rPr>
          <w:rFonts w:ascii="新細明體, PMingLiU" w:hAnsi="新細明體, PMingLiU" w:cs="新細明體, PMingLiU"/>
          <w:sz w:val="28"/>
          <w:szCs w:val="28"/>
        </w:rPr>
        <w:t>，</w:t>
      </w:r>
      <w:r>
        <w:rPr>
          <w:rFonts w:ascii="標楷體" w:eastAsia="標楷體" w:hAnsi="標楷體" w:cs="標楷體"/>
          <w:sz w:val="28"/>
          <w:szCs w:val="28"/>
        </w:rPr>
        <w:t>應全數繳回。</w:t>
      </w:r>
    </w:p>
    <w:p w:rsidR="00624332" w:rsidRDefault="009B6DDE" w:rsidP="00187E62">
      <w:pPr>
        <w:pStyle w:val="7"/>
        <w:spacing w:line="360" w:lineRule="exact"/>
        <w:ind w:left="980" w:hanging="980"/>
      </w:pPr>
      <w:r>
        <w:rPr>
          <w:szCs w:val="28"/>
        </w:rPr>
        <w:t xml:space="preserve"> 十二、教學實踐研究成果報告，申請學校應於執行期滿後二個月內放置圖書館，或</w:t>
      </w:r>
      <w:r>
        <w:rPr>
          <w:szCs w:val="24"/>
        </w:rPr>
        <w:t>以機構典藏方式將</w:t>
      </w:r>
      <w:r>
        <w:rPr>
          <w:szCs w:val="28"/>
        </w:rPr>
        <w:t>教學實踐研究成果</w:t>
      </w:r>
      <w:r>
        <w:rPr>
          <w:szCs w:val="24"/>
        </w:rPr>
        <w:t>電子檔編目儲存</w:t>
      </w:r>
      <w:r>
        <w:rPr>
          <w:szCs w:val="28"/>
        </w:rPr>
        <w:t>，並對外公開及提供查詢調閱</w:t>
      </w:r>
      <w:r>
        <w:rPr>
          <w:rFonts w:ascii="新細明體, PMingLiU" w:eastAsia="新細明體, PMingLiU" w:hAnsi="新細明體, PMingLiU" w:cs="新細明體, PMingLiU"/>
          <w:szCs w:val="28"/>
        </w:rPr>
        <w:t>；</w:t>
      </w:r>
      <w:r>
        <w:rPr>
          <w:szCs w:val="28"/>
        </w:rPr>
        <w:t>涉及專利、其他智慧財產權、於國內外學術或專業刊物發表，或具正式審查程序，並得公開及利用之電子期刊，或經前開刊物，出具證明將定期發表，得延後公開，並以計畫執行期滿日起算二年為限。但情形特殊報經本部同意者，不在此限。</w:t>
      </w:r>
    </w:p>
    <w:p w:rsidR="00624332" w:rsidRDefault="009B6DDE" w:rsidP="00187E62">
      <w:pPr>
        <w:pStyle w:val="7"/>
        <w:spacing w:line="360" w:lineRule="exact"/>
        <w:ind w:left="980" w:hanging="980"/>
      </w:pPr>
      <w:r>
        <w:rPr>
          <w:szCs w:val="28"/>
        </w:rPr>
        <w:t xml:space="preserve"> 十三、</w:t>
      </w:r>
      <w:r>
        <w:t>申請學校發現研究計畫之參與人員涉有違反學術倫理情事者，應為適當之處置，並將處置結果即報本部。</w:t>
      </w:r>
    </w:p>
    <w:p w:rsidR="00624332" w:rsidRDefault="00ED17C7" w:rsidP="00187E62">
      <w:pPr>
        <w:pStyle w:val="7"/>
        <w:spacing w:line="360" w:lineRule="exact"/>
        <w:ind w:left="980" w:hanging="980"/>
      </w:pPr>
      <w:r>
        <w:rPr>
          <w:szCs w:val="28"/>
        </w:rPr>
        <w:t xml:space="preserve">       </w:t>
      </w:r>
      <w:r w:rsidR="009B6DDE">
        <w:t>計畫主持人及共同主持人於研究計畫之構想、執行或成果公開等各階段，涉有違反學術倫理情事者，應依專科以上學校學術倫理案件處理原則</w:t>
      </w:r>
      <w:r w:rsidR="009B6DDE">
        <w:rPr>
          <w:rFonts w:ascii="新細明體, PMingLiU" w:eastAsia="新細明體, PMingLiU" w:hAnsi="新細明體, PMingLiU" w:cs="新細明體, PMingLiU"/>
        </w:rPr>
        <w:t>、</w:t>
      </w:r>
      <w:r w:rsidR="009B6DDE">
        <w:t>專科以上學校教師違反送審教師資格規定處理原則及校內章則相關規定辦理</w:t>
      </w:r>
      <w:r w:rsidR="009B6DDE">
        <w:rPr>
          <w:szCs w:val="28"/>
        </w:rPr>
        <w:t>。</w:t>
      </w:r>
    </w:p>
    <w:p w:rsidR="00624332" w:rsidRDefault="009B6DDE" w:rsidP="00187E62">
      <w:pPr>
        <w:pStyle w:val="7"/>
        <w:spacing w:line="360" w:lineRule="exact"/>
        <w:ind w:left="980" w:hanging="980"/>
      </w:pPr>
      <w:r>
        <w:rPr>
          <w:szCs w:val="28"/>
        </w:rPr>
        <w:t>十四、研究倫理審查相關文件：</w:t>
      </w:r>
    </w:p>
    <w:p w:rsidR="00624332" w:rsidRDefault="009B6DDE" w:rsidP="00187E62">
      <w:pPr>
        <w:pStyle w:val="Standard"/>
        <w:snapToGrid w:val="0"/>
        <w:spacing w:line="360" w:lineRule="exact"/>
        <w:ind w:left="1230" w:hanging="980"/>
        <w:jc w:val="both"/>
      </w:pPr>
      <w:r>
        <w:rPr>
          <w:rFonts w:ascii="標楷體" w:eastAsia="標楷體" w:hAnsi="標楷體" w:cs="標楷體"/>
          <w:sz w:val="28"/>
          <w:szCs w:val="28"/>
        </w:rPr>
        <w:t xml:space="preserve">   (一)研究計畫中涉及人體研究法第四條者</w:t>
      </w:r>
      <w:r>
        <w:t>，</w:t>
      </w:r>
      <w:r>
        <w:rPr>
          <w:rFonts w:ascii="標楷體" w:eastAsia="標楷體" w:hAnsi="標楷體" w:cs="標楷體"/>
          <w:color w:val="000000"/>
          <w:sz w:val="28"/>
          <w:szCs w:val="28"/>
        </w:rPr>
        <w:t>從事取得、調查、分析、運用人體檢體或個人之生物行為、生理、心理、遺傳、醫學等有關資訊之研究</w:t>
      </w:r>
      <w:r>
        <w:rPr>
          <w:rFonts w:ascii="標楷體" w:eastAsia="標楷體" w:hAnsi="標楷體" w:cs="標楷體"/>
          <w:sz w:val="28"/>
          <w:szCs w:val="28"/>
        </w:rPr>
        <w:t>，應先送合格之研究倫理審查單位審查，並檢附審查通過之核准文件</w:t>
      </w:r>
      <w:r>
        <w:rPr>
          <w:rFonts w:ascii="新細明體, PMingLiU" w:hAnsi="新細明體, PMingLiU" w:cs="新細明體, PMingLiU"/>
          <w:sz w:val="28"/>
          <w:szCs w:val="28"/>
        </w:rPr>
        <w:t>；</w:t>
      </w:r>
      <w:r>
        <w:rPr>
          <w:rFonts w:ascii="標楷體" w:eastAsia="標楷體" w:hAnsi="標楷體" w:cs="標楷體"/>
          <w:sz w:val="28"/>
          <w:szCs w:val="28"/>
        </w:rPr>
        <w:t>核准文件未能於申請時提交者，</w:t>
      </w:r>
      <w:r>
        <w:rPr>
          <w:rFonts w:ascii="標楷體" w:eastAsia="標楷體" w:hAnsi="標楷體" w:cs="標楷體"/>
          <w:sz w:val="28"/>
          <w:szCs w:val="28"/>
        </w:rPr>
        <w:lastRenderedPageBreak/>
        <w:t>須先提交已送審查之證明文件，並於計畫執行前補齊核准文件</w:t>
      </w:r>
      <w:r>
        <w:rPr>
          <w:rFonts w:ascii="新細明體, PMingLiU" w:hAnsi="新細明體, PMingLiU" w:cs="新細明體, PMingLiU"/>
          <w:sz w:val="28"/>
          <w:szCs w:val="28"/>
        </w:rPr>
        <w:t>；</w:t>
      </w:r>
      <w:r>
        <w:rPr>
          <w:rFonts w:ascii="標楷體" w:eastAsia="標楷體" w:hAnsi="標楷體" w:cs="標楷體"/>
          <w:sz w:val="28"/>
          <w:szCs w:val="28"/>
        </w:rPr>
        <w:t>核定通過之計畫經審查須補送核准文件者，應於計畫執行前補齊核准文件。</w:t>
      </w:r>
    </w:p>
    <w:p w:rsidR="00624332" w:rsidRDefault="009B6DDE" w:rsidP="00187E62">
      <w:pPr>
        <w:pStyle w:val="Standard"/>
        <w:snapToGrid w:val="0"/>
        <w:spacing w:line="360" w:lineRule="exact"/>
        <w:ind w:left="1230" w:hanging="980"/>
        <w:jc w:val="both"/>
      </w:pPr>
      <w:r>
        <w:rPr>
          <w:rFonts w:ascii="標楷體" w:eastAsia="標楷體" w:hAnsi="標楷體" w:cs="標楷體"/>
          <w:sz w:val="28"/>
          <w:szCs w:val="28"/>
        </w:rPr>
        <w:t xml:space="preserve">   (二)研究計畫涉及以個人或群體為對象，使用介入、互動之方法、或使用可資識別特定當事人之資料，而進行與該個人或群體有關之系統性調查或專業學科之知識性探索活動者，應於計畫申請時檢附對於</w:t>
      </w:r>
      <w:r>
        <w:rPr>
          <w:rFonts w:eastAsia="標楷體"/>
          <w:sz w:val="28"/>
          <w:szCs w:val="28"/>
        </w:rPr>
        <w:t>研究參與者招募方式及告知同意內容之相關文件</w:t>
      </w:r>
      <w:r>
        <w:rPr>
          <w:rFonts w:ascii="標楷體" w:eastAsia="標楷體" w:hAnsi="標楷體" w:cs="標楷體"/>
          <w:color w:val="000000"/>
          <w:sz w:val="28"/>
          <w:szCs w:val="28"/>
        </w:rPr>
        <w:t>。</w:t>
      </w:r>
    </w:p>
    <w:p w:rsidR="00624332" w:rsidRDefault="009B6DDE" w:rsidP="00187E62">
      <w:pPr>
        <w:pStyle w:val="Standard"/>
        <w:snapToGrid w:val="0"/>
        <w:spacing w:line="360" w:lineRule="exact"/>
        <w:ind w:left="839" w:hanging="834"/>
        <w:jc w:val="both"/>
      </w:pPr>
      <w:r>
        <w:rPr>
          <w:noProof/>
        </w:rPr>
        <mc:AlternateContent>
          <mc:Choice Requires="wps">
            <w:drawing>
              <wp:anchor distT="0" distB="0" distL="114300" distR="114300" simplePos="0" relativeHeight="6" behindDoc="0" locked="0" layoutInCell="1" allowOverlap="1" wp14:anchorId="2EDB3E43" wp14:editId="2BF04DB5">
                <wp:simplePos x="0" y="0"/>
                <wp:positionH relativeFrom="column">
                  <wp:posOffset>-867219</wp:posOffset>
                </wp:positionH>
                <wp:positionV relativeFrom="paragraph">
                  <wp:posOffset>9398690</wp:posOffset>
                </wp:positionV>
                <wp:extent cx="229680" cy="458279"/>
                <wp:effectExtent l="0" t="0" r="0" b="0"/>
                <wp:wrapNone/>
                <wp:docPr id="2" name="文字方塊 2"/>
                <wp:cNvGraphicFramePr/>
                <a:graphic xmlns:a="http://schemas.openxmlformats.org/drawingml/2006/main">
                  <a:graphicData uri="http://schemas.microsoft.com/office/word/2010/wordprocessingShape">
                    <wps:wsp>
                      <wps:cNvSpPr txBox="1"/>
                      <wps:spPr>
                        <a:xfrm rot="5400000">
                          <a:off x="0" y="0"/>
                          <a:ext cx="229680" cy="458279"/>
                        </a:xfrm>
                        <a:prstGeom prst="rect">
                          <a:avLst/>
                        </a:prstGeom>
                        <a:noFill/>
                        <a:ln>
                          <a:noFill/>
                        </a:ln>
                      </wps:spPr>
                      <wps:txbx>
                        <w:txbxContent>
                          <w:p w:rsidR="00624332" w:rsidRDefault="009B6DDE">
                            <w:pPr>
                              <w:rPr>
                                <w:rFonts w:hint="eastAsia"/>
                              </w:rPr>
                            </w:pPr>
                            <w:r>
                              <w:rPr>
                                <w:rFonts w:ascii="Times New Roman" w:eastAsia="新細明體, PMingLiU" w:hAnsi="Times New Roman" w:cs="Times New Roman"/>
                                <w:sz w:val="20"/>
                                <w:lang w:bidi="ar-SA"/>
                              </w:rPr>
                              <w:t>6</w:t>
                            </w:r>
                          </w:p>
                        </w:txbxContent>
                      </wps:txbx>
                      <wps:bodyPr vert="horz" wrap="square" lIns="45720" tIns="91440" rIns="45720" bIns="91440" anchor="t" anchorCtr="0" compatLnSpc="0"/>
                    </wps:wsp>
                  </a:graphicData>
                </a:graphic>
              </wp:anchor>
            </w:drawing>
          </mc:Choice>
          <mc:Fallback>
            <w:pict>
              <v:shapetype w14:anchorId="2EDB3E43" id="_x0000_t202" coordsize="21600,21600" o:spt="202" path="m,l,21600r21600,l21600,xe">
                <v:stroke joinstyle="miter"/>
                <v:path gradientshapeok="t" o:connecttype="rect"/>
              </v:shapetype>
              <v:shape id="文字方塊 2" o:spid="_x0000_s1026" type="#_x0000_t202" style="position:absolute;left:0;text-align:left;margin-left:-68.3pt;margin-top:740.05pt;width:18.1pt;height:36.1pt;rotation:90;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" filled="f" stroked="f">
                <v:textbox inset="3.6pt,7.2pt,3.6pt,7.2pt">
                  <w:txbxContent>
                    <w:p w:rsidR="00624332" w:rsidRDefault="009B6DDE">
                      <w:pPr>
                        <w:rPr>
                          <w:rFonts w:hint="eastAsia"/>
                        </w:rPr>
                      </w:pPr>
                      <w:r>
                        <w:rPr>
                          <w:rFonts w:ascii="Times New Roman" w:eastAsia="新細明體, PMingLiU" w:hAnsi="Times New Roman" w:cs="Times New Roman"/>
                          <w:sz w:val="20"/>
                          <w:lang w:bidi="ar-SA"/>
                        </w:rPr>
                        <w:t>6</w:t>
                      </w:r>
                    </w:p>
                  </w:txbxContent>
                </v:textbox>
              </v:shape>
            </w:pict>
          </mc:Fallback>
        </mc:AlternateContent>
      </w:r>
      <w:r>
        <w:rPr>
          <w:rFonts w:ascii="標楷體" w:eastAsia="標楷體" w:hAnsi="標楷體" w:cs="標楷體"/>
          <w:sz w:val="28"/>
          <w:szCs w:val="28"/>
        </w:rPr>
        <w:t>十五、其他應注意事項：</w:t>
      </w:r>
    </w:p>
    <w:p w:rsidR="00624332" w:rsidRDefault="009B6DDE" w:rsidP="00187E62">
      <w:pPr>
        <w:pStyle w:val="Standard"/>
        <w:snapToGrid w:val="0"/>
        <w:spacing w:line="360" w:lineRule="exact"/>
        <w:ind w:left="1370" w:hanging="1120"/>
        <w:jc w:val="both"/>
      </w:pPr>
      <w:r>
        <w:rPr>
          <w:rFonts w:ascii="標楷體" w:eastAsia="標楷體" w:hAnsi="標楷體" w:cs="標楷體"/>
          <w:sz w:val="28"/>
          <w:szCs w:val="28"/>
        </w:rPr>
        <w:t xml:space="preserve">    (一)</w:t>
      </w:r>
      <w:r>
        <w:rPr>
          <w:rFonts w:ascii="標楷體" w:eastAsia="標楷體" w:hAnsi="標楷體" w:cs="標楷體"/>
          <w:color w:val="000000"/>
          <w:sz w:val="28"/>
          <w:szCs w:val="30"/>
        </w:rPr>
        <w:t>計畫主持人未依規定辦理經費結報或繳交研究成果報告者，本部不再核給本計畫。</w:t>
      </w:r>
    </w:p>
    <w:p w:rsidR="00624332" w:rsidRDefault="009B6DDE" w:rsidP="00187E62">
      <w:pPr>
        <w:pStyle w:val="Standard"/>
        <w:snapToGrid w:val="0"/>
        <w:spacing w:line="360" w:lineRule="exact"/>
        <w:ind w:left="1370" w:hanging="1120"/>
        <w:jc w:val="both"/>
      </w:pPr>
      <w:r>
        <w:rPr>
          <w:rFonts w:ascii="標楷體" w:eastAsia="標楷體" w:hAnsi="標楷體" w:cs="標楷體"/>
          <w:color w:val="000000"/>
          <w:sz w:val="28"/>
          <w:szCs w:val="30"/>
        </w:rPr>
        <w:t xml:space="preserve">    </w:t>
      </w:r>
      <w:r>
        <w:rPr>
          <w:rFonts w:ascii="標楷體" w:eastAsia="標楷體" w:hAnsi="標楷體" w:cs="標楷體"/>
          <w:sz w:val="28"/>
          <w:szCs w:val="28"/>
        </w:rPr>
        <w:t>(二)</w:t>
      </w:r>
      <w:r>
        <w:rPr>
          <w:rFonts w:ascii="標楷體" w:eastAsia="標楷體" w:hAnsi="標楷體" w:cs="標楷體"/>
          <w:color w:val="000000"/>
          <w:sz w:val="28"/>
          <w:szCs w:val="30"/>
        </w:rPr>
        <w:t>申請學校未依規定期限辦理經費結報或繳交研究成果報告，經本部催告仍未完成結案者，本部得追繳該計畫一定比率管理費</w:t>
      </w:r>
      <w:r>
        <w:rPr>
          <w:rFonts w:ascii="新細明體, PMingLiU" w:hAnsi="新細明體, PMingLiU" w:cs="新細明體, PMingLiU"/>
          <w:color w:val="000000"/>
          <w:sz w:val="28"/>
          <w:szCs w:val="30"/>
        </w:rPr>
        <w:t>，</w:t>
      </w:r>
      <w:r>
        <w:rPr>
          <w:rFonts w:ascii="標楷體" w:eastAsia="標楷體" w:hAnsi="標楷體" w:cs="標楷體"/>
          <w:color w:val="000000"/>
          <w:sz w:val="28"/>
          <w:szCs w:val="30"/>
        </w:rPr>
        <w:t>或於申請學校下期計畫撥款項內</w:t>
      </w:r>
      <w:r>
        <w:rPr>
          <w:rFonts w:ascii="新細明體, PMingLiU" w:hAnsi="新細明體, PMingLiU" w:cs="新細明體, PMingLiU"/>
          <w:color w:val="000000"/>
          <w:sz w:val="28"/>
          <w:szCs w:val="30"/>
        </w:rPr>
        <w:t>，</w:t>
      </w:r>
      <w:r>
        <w:rPr>
          <w:rFonts w:ascii="標楷體" w:eastAsia="標楷體" w:hAnsi="標楷體" w:cs="標楷體"/>
          <w:color w:val="000000"/>
          <w:sz w:val="28"/>
          <w:szCs w:val="30"/>
        </w:rPr>
        <w:t>將未結案之補助經費扣除，並得視情形暫停對申請學校之全部或一部補助</w:t>
      </w:r>
      <w:r>
        <w:rPr>
          <w:rFonts w:ascii="新細明體, PMingLiU" w:hAnsi="新細明體, PMingLiU" w:cs="新細明體, PMingLiU"/>
          <w:color w:val="000000"/>
          <w:sz w:val="28"/>
          <w:szCs w:val="30"/>
        </w:rPr>
        <w:t>；</w:t>
      </w:r>
      <w:r>
        <w:rPr>
          <w:rFonts w:ascii="標楷體" w:eastAsia="標楷體" w:hAnsi="標楷體" w:cs="標楷體"/>
          <w:color w:val="000000"/>
          <w:sz w:val="28"/>
          <w:szCs w:val="30"/>
        </w:rPr>
        <w:t>經費結報或教學成果報告不合規定，經本部限期改正，屆期不改正者，亦同。</w:t>
      </w:r>
    </w:p>
    <w:p w:rsidR="00624332" w:rsidRDefault="009B6DDE" w:rsidP="00187E62">
      <w:pPr>
        <w:pStyle w:val="Standard"/>
        <w:snapToGrid w:val="0"/>
        <w:spacing w:line="360" w:lineRule="exact"/>
        <w:ind w:left="1370" w:hanging="1120"/>
        <w:jc w:val="both"/>
      </w:pPr>
      <w:r>
        <w:rPr>
          <w:rFonts w:ascii="標楷體" w:eastAsia="標楷體" w:hAnsi="標楷體" w:cs="標楷體"/>
          <w:sz w:val="28"/>
          <w:szCs w:val="30"/>
        </w:rPr>
        <w:t xml:space="preserve"> </w:t>
      </w:r>
      <w:r>
        <w:rPr>
          <w:rFonts w:eastAsia="Times New Roman"/>
        </w:rPr>
        <w:t xml:space="preserve"> </w:t>
      </w:r>
      <w:r>
        <w:rPr>
          <w:rFonts w:ascii="標楷體" w:eastAsia="標楷體" w:hAnsi="標楷體" w:cs="標楷體"/>
          <w:sz w:val="28"/>
          <w:szCs w:val="30"/>
        </w:rPr>
        <w:t xml:space="preserve">  (三)</w:t>
      </w:r>
      <w:r>
        <w:rPr>
          <w:rFonts w:ascii="標楷體" w:eastAsia="標楷體" w:hAnsi="標楷體" w:cs="標楷體"/>
          <w:sz w:val="28"/>
          <w:szCs w:val="28"/>
        </w:rPr>
        <w:t>計</w:t>
      </w:r>
      <w:r>
        <w:rPr>
          <w:rFonts w:ascii="標楷體" w:eastAsia="標楷體" w:hAnsi="標楷體" w:cs="標楷體"/>
          <w:color w:val="000000"/>
          <w:sz w:val="28"/>
          <w:szCs w:val="28"/>
        </w:rPr>
        <w:t>畫主持人執行本計畫，應</w:t>
      </w:r>
      <w:r>
        <w:rPr>
          <w:rFonts w:ascii="標楷體" w:eastAsia="標楷體" w:hAnsi="標楷體" w:cs="標楷體"/>
          <w:color w:val="000000"/>
          <w:sz w:val="28"/>
          <w:szCs w:val="30"/>
        </w:rPr>
        <w:t>依補助用途支用，並對各項支出所提出支出憑證之支付事實真實性負責，如有不實應負相關責任。</w:t>
      </w:r>
    </w:p>
    <w:p w:rsidR="00624332" w:rsidRDefault="009B6DDE" w:rsidP="00187E62">
      <w:pPr>
        <w:pStyle w:val="Standard"/>
        <w:snapToGrid w:val="0"/>
        <w:spacing w:line="360" w:lineRule="exact"/>
        <w:ind w:left="1370" w:hanging="1120"/>
        <w:jc w:val="both"/>
      </w:pPr>
      <w:r>
        <w:rPr>
          <w:rFonts w:ascii="標楷體" w:eastAsia="標楷體" w:hAnsi="標楷體" w:cs="標楷體"/>
          <w:sz w:val="28"/>
          <w:szCs w:val="30"/>
        </w:rPr>
        <w:t xml:space="preserve">    (四)</w:t>
      </w:r>
      <w:r>
        <w:rPr>
          <w:rFonts w:ascii="標楷體" w:eastAsia="標楷體" w:hAnsi="標楷體" w:cs="標楷體"/>
          <w:sz w:val="28"/>
          <w:szCs w:val="28"/>
        </w:rPr>
        <w:t>申請學校應確實審核研究計畫補助經費之各項支出，如發現計畫主持人有未依補助用途支用，應不得報銷，並責成計畫主持人改進；如發現計畫主持人提出之支出憑證有虛報、浮報等情事，應為適當之處置，並將處置結果提報本部。</w:t>
      </w:r>
    </w:p>
    <w:p w:rsidR="00624332" w:rsidRDefault="009B6DDE" w:rsidP="00187E62">
      <w:pPr>
        <w:pStyle w:val="5"/>
        <w:spacing w:line="360" w:lineRule="exact"/>
        <w:ind w:left="1360"/>
      </w:pPr>
      <w:r>
        <w:rPr>
          <w:szCs w:val="30"/>
        </w:rPr>
        <w:t xml:space="preserve">    (五)本要點未盡事宜，應依本部補助及委辦經費核撥結報作業要點等相關法令規定或審查會議決議辦理。</w:t>
      </w:r>
    </w:p>
    <w:p w:rsidR="00624332" w:rsidRDefault="00624332" w:rsidP="00187E62">
      <w:pPr>
        <w:pStyle w:val="Standard"/>
        <w:snapToGrid w:val="0"/>
        <w:spacing w:line="360" w:lineRule="exact"/>
        <w:jc w:val="both"/>
        <w:rPr>
          <w:rFonts w:ascii="標楷體" w:eastAsia="標楷體" w:hAnsi="標楷體" w:cs="標楷體"/>
          <w:color w:val="000000"/>
          <w:sz w:val="28"/>
          <w:szCs w:val="30"/>
        </w:rPr>
      </w:pPr>
    </w:p>
    <w:sectPr w:rsidR="00624332" w:rsidSect="00187E62">
      <w:footerReference w:type="default" r:id="rId7"/>
      <w:pgSz w:w="11906" w:h="16838"/>
      <w:pgMar w:top="964" w:right="1418" w:bottom="1077" w:left="1701" w:header="720" w:footer="851"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203" w:rsidRDefault="004F1203">
      <w:pPr>
        <w:rPr>
          <w:rFonts w:hint="eastAsia"/>
        </w:rPr>
      </w:pPr>
      <w:r>
        <w:separator/>
      </w:r>
    </w:p>
  </w:endnote>
  <w:endnote w:type="continuationSeparator" w:id="0">
    <w:p w:rsidR="004F1203" w:rsidRDefault="004F12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PMingLiU">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細明體, MingLiU">
    <w:charset w:val="00"/>
    <w:family w:val="modern"/>
    <w:pitch w:val="default"/>
  </w:font>
  <w:font w:name="sөũ, '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39" w:rsidRDefault="009B6DDE">
    <w:pPr>
      <w:pStyle w:val="a5"/>
    </w:pPr>
    <w:r>
      <w:rPr>
        <w:noProof/>
      </w:rPr>
      <mc:AlternateContent>
        <mc:Choice Requires="wps">
          <w:drawing>
            <wp:anchor distT="0" distB="0" distL="114300" distR="114300" simplePos="0" relativeHeight="251659264" behindDoc="0" locked="0" layoutInCell="1" allowOverlap="1" wp14:anchorId="3BF02020" wp14:editId="060D423F">
              <wp:simplePos x="0" y="0"/>
              <wp:positionH relativeFrom="margin">
                <wp:align>center</wp:align>
              </wp:positionH>
              <wp:positionV relativeFrom="paragraph">
                <wp:posOffset>720</wp:posOffset>
              </wp:positionV>
              <wp:extent cx="0"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F83639" w:rsidRDefault="009B6DDE">
                          <w:pPr>
                            <w:pStyle w:val="a5"/>
                          </w:pPr>
                          <w:r>
                            <w:rPr>
                              <w:rStyle w:val="ac"/>
                            </w:rPr>
                            <w:fldChar w:fldCharType="begin"/>
                          </w:r>
                          <w:r>
                            <w:rPr>
                              <w:rStyle w:val="ac"/>
                            </w:rPr>
                            <w:instrText xml:space="preserve"> PAGE </w:instrText>
                          </w:r>
                          <w:r>
                            <w:rPr>
                              <w:rStyle w:val="ac"/>
                            </w:rPr>
                            <w:fldChar w:fldCharType="separate"/>
                          </w:r>
                          <w:r w:rsidR="0083582C">
                            <w:rPr>
                              <w:rStyle w:val="ac"/>
                              <w:noProof/>
                            </w:rPr>
                            <w:t>1</w:t>
                          </w:r>
                          <w:r>
                            <w:rPr>
                              <w:rStyle w:val="ac"/>
                            </w:rPr>
                            <w:fldChar w:fldCharType="end"/>
                          </w:r>
                        </w:p>
                      </w:txbxContent>
                    </wps:txbx>
                    <wps:bodyPr vert="horz" wrap="none" lIns="0" tIns="0" rIns="0" bIns="0" compatLnSpc="0">
                      <a:spAutoFit/>
                    </wps:bodyPr>
                  </wps:wsp>
                </a:graphicData>
              </a:graphic>
            </wp:anchor>
          </w:drawing>
        </mc:Choice>
        <mc:Fallback>
          <w:pict>
            <v:shapetype w14:anchorId="3BF02020" id="_x0000_t202" coordsize="21600,21600" o:spt="202" path="m,l,21600r21600,l21600,xe">
              <v:stroke joinstyle="miter"/>
              <v:path gradientshapeok="t" o:connecttype="rect"/>
            </v:shapetype>
            <v:shape id="框架1" o:spid="_x0000_s1027"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" stroked="f">
              <v:fill opacity="0"/>
              <v:textbox style="mso-fit-shape-to-text:t" inset="0,0,0,0">
                <w:txbxContent>
                  <w:p w:rsidR="00F83639" w:rsidRDefault="009B6DDE">
                    <w:pPr>
                      <w:pStyle w:val="a5"/>
                    </w:pPr>
                    <w:r>
                      <w:rPr>
                        <w:rStyle w:val="ac"/>
                      </w:rPr>
                      <w:fldChar w:fldCharType="begin"/>
                    </w:r>
                    <w:r>
                      <w:rPr>
                        <w:rStyle w:val="ac"/>
                      </w:rPr>
                      <w:instrText xml:space="preserve"> PAGE </w:instrText>
                    </w:r>
                    <w:r>
                      <w:rPr>
                        <w:rStyle w:val="ac"/>
                      </w:rPr>
                      <w:fldChar w:fldCharType="separate"/>
                    </w:r>
                    <w:r w:rsidR="0083582C">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203" w:rsidRDefault="004F1203">
      <w:pPr>
        <w:rPr>
          <w:rFonts w:hint="eastAsia"/>
        </w:rPr>
      </w:pPr>
      <w:r>
        <w:rPr>
          <w:color w:val="000000"/>
        </w:rPr>
        <w:separator/>
      </w:r>
    </w:p>
  </w:footnote>
  <w:footnote w:type="continuationSeparator" w:id="0">
    <w:p w:rsidR="004F1203" w:rsidRDefault="004F120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837"/>
    <w:multiLevelType w:val="multilevel"/>
    <w:tmpl w:val="CFCC47DC"/>
    <w:styleLink w:val="WW8Num16"/>
    <w:lvl w:ilvl="0">
      <w:numFmt w:val="bullet"/>
      <w:lvlText w:val="•"/>
      <w:lvlJc w:val="left"/>
      <w:rPr>
        <w:rFonts w:ascii="新細明體, PMingLiU" w:hAnsi="新細明體, PMingLiU" w:cs="新細明體, PMingLiU"/>
      </w:rPr>
    </w:lvl>
    <w:lvl w:ilvl="1">
      <w:numFmt w:val="bullet"/>
      <w:lvlText w:val="•"/>
      <w:lvlJc w:val="left"/>
      <w:rPr>
        <w:rFonts w:ascii="新細明體, PMingLiU" w:hAnsi="新細明體, PMingLiU" w:cs="新細明體, PMingLiU"/>
      </w:rPr>
    </w:lvl>
    <w:lvl w:ilvl="2">
      <w:numFmt w:val="bullet"/>
      <w:lvlText w:val="•"/>
      <w:lvlJc w:val="left"/>
      <w:rPr>
        <w:rFonts w:ascii="新細明體, PMingLiU" w:hAnsi="新細明體, PMingLiU" w:cs="新細明體, PMingLiU"/>
      </w:rPr>
    </w:lvl>
    <w:lvl w:ilvl="3">
      <w:numFmt w:val="bullet"/>
      <w:lvlText w:val="•"/>
      <w:lvlJc w:val="left"/>
      <w:rPr>
        <w:rFonts w:ascii="新細明體, PMingLiU" w:hAnsi="新細明體, PMingLiU" w:cs="新細明體, PMingLiU"/>
      </w:rPr>
    </w:lvl>
    <w:lvl w:ilvl="4">
      <w:numFmt w:val="bullet"/>
      <w:lvlText w:val="•"/>
      <w:lvlJc w:val="left"/>
      <w:rPr>
        <w:rFonts w:ascii="新細明體, PMingLiU" w:hAnsi="新細明體, PMingLiU" w:cs="新細明體, PMingLiU"/>
      </w:rPr>
    </w:lvl>
    <w:lvl w:ilvl="5">
      <w:numFmt w:val="bullet"/>
      <w:lvlText w:val="•"/>
      <w:lvlJc w:val="left"/>
      <w:rPr>
        <w:rFonts w:ascii="新細明體, PMingLiU" w:hAnsi="新細明體, PMingLiU" w:cs="新細明體, PMingLiU"/>
      </w:rPr>
    </w:lvl>
    <w:lvl w:ilvl="6">
      <w:numFmt w:val="bullet"/>
      <w:lvlText w:val="•"/>
      <w:lvlJc w:val="left"/>
      <w:rPr>
        <w:rFonts w:ascii="新細明體, PMingLiU" w:hAnsi="新細明體, PMingLiU" w:cs="新細明體, PMingLiU"/>
      </w:rPr>
    </w:lvl>
    <w:lvl w:ilvl="7">
      <w:numFmt w:val="bullet"/>
      <w:lvlText w:val="•"/>
      <w:lvlJc w:val="left"/>
      <w:rPr>
        <w:rFonts w:ascii="新細明體, PMingLiU" w:hAnsi="新細明體, PMingLiU" w:cs="新細明體, PMingLiU"/>
      </w:rPr>
    </w:lvl>
    <w:lvl w:ilvl="8">
      <w:numFmt w:val="bullet"/>
      <w:lvlText w:val="•"/>
      <w:lvlJc w:val="left"/>
      <w:rPr>
        <w:rFonts w:ascii="新細明體, PMingLiU" w:hAnsi="新細明體, PMingLiU" w:cs="新細明體, PMingLiU"/>
      </w:rPr>
    </w:lvl>
  </w:abstractNum>
  <w:abstractNum w:abstractNumId="1" w15:restartNumberingAfterBreak="0">
    <w:nsid w:val="08FB27FE"/>
    <w:multiLevelType w:val="multilevel"/>
    <w:tmpl w:val="0D720CDA"/>
    <w:styleLink w:val="WW8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0B1267B7"/>
    <w:multiLevelType w:val="multilevel"/>
    <w:tmpl w:val="2A8A3886"/>
    <w:styleLink w:val="WW8Num14"/>
    <w:lvl w:ilvl="0">
      <w:numFmt w:val="bullet"/>
      <w:lvlText w:val="•"/>
      <w:lvlJc w:val="left"/>
      <w:rPr>
        <w:rFonts w:ascii="新細明體, PMingLiU" w:hAnsi="新細明體, PMingLiU" w:cs="新細明體, PMingLiU"/>
      </w:rPr>
    </w:lvl>
    <w:lvl w:ilvl="1">
      <w:numFmt w:val="bullet"/>
      <w:lvlText w:val="•"/>
      <w:lvlJc w:val="left"/>
      <w:rPr>
        <w:rFonts w:ascii="新細明體, PMingLiU" w:hAnsi="新細明體, PMingLiU" w:cs="新細明體, PMingLiU"/>
      </w:rPr>
    </w:lvl>
    <w:lvl w:ilvl="2">
      <w:numFmt w:val="bullet"/>
      <w:lvlText w:val="•"/>
      <w:lvlJc w:val="left"/>
      <w:rPr>
        <w:rFonts w:ascii="新細明體, PMingLiU" w:hAnsi="新細明體, PMingLiU" w:cs="新細明體, PMingLiU"/>
      </w:rPr>
    </w:lvl>
    <w:lvl w:ilvl="3">
      <w:numFmt w:val="bullet"/>
      <w:lvlText w:val="•"/>
      <w:lvlJc w:val="left"/>
      <w:rPr>
        <w:rFonts w:ascii="新細明體, PMingLiU" w:hAnsi="新細明體, PMingLiU" w:cs="新細明體, PMingLiU"/>
      </w:rPr>
    </w:lvl>
    <w:lvl w:ilvl="4">
      <w:numFmt w:val="bullet"/>
      <w:lvlText w:val="•"/>
      <w:lvlJc w:val="left"/>
      <w:rPr>
        <w:rFonts w:ascii="新細明體, PMingLiU" w:hAnsi="新細明體, PMingLiU" w:cs="新細明體, PMingLiU"/>
      </w:rPr>
    </w:lvl>
    <w:lvl w:ilvl="5">
      <w:numFmt w:val="bullet"/>
      <w:lvlText w:val="•"/>
      <w:lvlJc w:val="left"/>
      <w:rPr>
        <w:rFonts w:ascii="新細明體, PMingLiU" w:hAnsi="新細明體, PMingLiU" w:cs="新細明體, PMingLiU"/>
      </w:rPr>
    </w:lvl>
    <w:lvl w:ilvl="6">
      <w:numFmt w:val="bullet"/>
      <w:lvlText w:val="•"/>
      <w:lvlJc w:val="left"/>
      <w:rPr>
        <w:rFonts w:ascii="新細明體, PMingLiU" w:hAnsi="新細明體, PMingLiU" w:cs="新細明體, PMingLiU"/>
      </w:rPr>
    </w:lvl>
    <w:lvl w:ilvl="7">
      <w:numFmt w:val="bullet"/>
      <w:lvlText w:val="•"/>
      <w:lvlJc w:val="left"/>
      <w:rPr>
        <w:rFonts w:ascii="新細明體, PMingLiU" w:hAnsi="新細明體, PMingLiU" w:cs="新細明體, PMingLiU"/>
      </w:rPr>
    </w:lvl>
    <w:lvl w:ilvl="8">
      <w:numFmt w:val="bullet"/>
      <w:lvlText w:val="•"/>
      <w:lvlJc w:val="left"/>
      <w:rPr>
        <w:rFonts w:ascii="新細明體, PMingLiU" w:hAnsi="新細明體, PMingLiU" w:cs="新細明體, PMingLiU"/>
      </w:rPr>
    </w:lvl>
  </w:abstractNum>
  <w:abstractNum w:abstractNumId="3" w15:restartNumberingAfterBreak="0">
    <w:nsid w:val="1098541E"/>
    <w:multiLevelType w:val="multilevel"/>
    <w:tmpl w:val="A8D8EC2A"/>
    <w:styleLink w:val="WW8Num2"/>
    <w:lvl w:ilvl="0">
      <w:start w:val="1"/>
      <w:numFmt w:val="japaneseLegal"/>
      <w:lvlText w:val="%1、"/>
      <w:lvlJc w:val="left"/>
    </w:lvl>
    <w:lvl w:ilvl="1">
      <w:start w:val="1"/>
      <w:numFmt w:val="japaneseLegal"/>
      <w:lvlText w:val="（%2）"/>
      <w:lvlJc w:val="left"/>
    </w:lvl>
    <w:lvl w:ilvl="2">
      <w:start w:val="1"/>
      <w:numFmt w:val="decimal"/>
      <w:lvlText w:val="%3."/>
      <w:lvlJc w:val="left"/>
      <w:rPr>
        <w:rFonts w:ascii="標楷體" w:eastAsia="標楷體" w:hAnsi="標楷體" w:cs="標楷體"/>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0E30CD8"/>
    <w:multiLevelType w:val="multilevel"/>
    <w:tmpl w:val="C8A288A0"/>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116045B9"/>
    <w:multiLevelType w:val="multilevel"/>
    <w:tmpl w:val="090A17C4"/>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1C5F143D"/>
    <w:multiLevelType w:val="multilevel"/>
    <w:tmpl w:val="1E202588"/>
    <w:styleLink w:val="WW8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2DDB7411"/>
    <w:multiLevelType w:val="multilevel"/>
    <w:tmpl w:val="0F2C6834"/>
    <w:styleLink w:val="WW8Num4"/>
    <w:lvl w:ilvl="0">
      <w:start w:val="1"/>
      <w:numFmt w:val="japaneseCounting"/>
      <w:lvlText w:val="(%1)"/>
      <w:lvlJc w:val="left"/>
      <w:rPr>
        <w:rFonts w:ascii="標楷體" w:eastAsia="標楷體" w:hAnsi="標楷體" w:cs="Courier New"/>
      </w:rPr>
    </w:lvl>
    <w:lvl w:ilvl="1">
      <w:start w:val="1"/>
      <w:numFmt w:val="decimal"/>
      <w:lvlText w:val="%2."/>
      <w:lvlJc w:val="left"/>
      <w:rPr>
        <w:b w:val="0"/>
        <w:u w:val="single"/>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31793298"/>
    <w:multiLevelType w:val="multilevel"/>
    <w:tmpl w:val="3FF87D74"/>
    <w:styleLink w:val="WW8Num8"/>
    <w:lvl w:ilvl="0">
      <w:numFmt w:val="bullet"/>
      <w:lvlText w:val="•"/>
      <w:lvlJc w:val="left"/>
      <w:rPr>
        <w:rFonts w:ascii="新細明體, PMingLiU" w:hAnsi="新細明體, PMingLiU" w:cs="新細明體, PMingLiU"/>
      </w:rPr>
    </w:lvl>
    <w:lvl w:ilvl="1">
      <w:numFmt w:val="bullet"/>
      <w:lvlText w:val="•"/>
      <w:lvlJc w:val="left"/>
      <w:rPr>
        <w:rFonts w:ascii="新細明體, PMingLiU" w:hAnsi="新細明體, PMingLiU" w:cs="新細明體, PMingLiU"/>
      </w:rPr>
    </w:lvl>
    <w:lvl w:ilvl="2">
      <w:numFmt w:val="bullet"/>
      <w:lvlText w:val="•"/>
      <w:lvlJc w:val="left"/>
      <w:rPr>
        <w:rFonts w:ascii="新細明體, PMingLiU" w:hAnsi="新細明體, PMingLiU" w:cs="新細明體, PMingLiU"/>
      </w:rPr>
    </w:lvl>
    <w:lvl w:ilvl="3">
      <w:numFmt w:val="bullet"/>
      <w:lvlText w:val="•"/>
      <w:lvlJc w:val="left"/>
      <w:rPr>
        <w:rFonts w:ascii="新細明體, PMingLiU" w:hAnsi="新細明體, PMingLiU" w:cs="新細明體, PMingLiU"/>
      </w:rPr>
    </w:lvl>
    <w:lvl w:ilvl="4">
      <w:numFmt w:val="bullet"/>
      <w:lvlText w:val="•"/>
      <w:lvlJc w:val="left"/>
      <w:rPr>
        <w:rFonts w:ascii="新細明體, PMingLiU" w:hAnsi="新細明體, PMingLiU" w:cs="新細明體, PMingLiU"/>
      </w:rPr>
    </w:lvl>
    <w:lvl w:ilvl="5">
      <w:numFmt w:val="bullet"/>
      <w:lvlText w:val="•"/>
      <w:lvlJc w:val="left"/>
      <w:rPr>
        <w:rFonts w:ascii="新細明體, PMingLiU" w:hAnsi="新細明體, PMingLiU" w:cs="新細明體, PMingLiU"/>
      </w:rPr>
    </w:lvl>
    <w:lvl w:ilvl="6">
      <w:numFmt w:val="bullet"/>
      <w:lvlText w:val="•"/>
      <w:lvlJc w:val="left"/>
      <w:rPr>
        <w:rFonts w:ascii="新細明體, PMingLiU" w:hAnsi="新細明體, PMingLiU" w:cs="新細明體, PMingLiU"/>
      </w:rPr>
    </w:lvl>
    <w:lvl w:ilvl="7">
      <w:numFmt w:val="bullet"/>
      <w:lvlText w:val="•"/>
      <w:lvlJc w:val="left"/>
      <w:rPr>
        <w:rFonts w:ascii="新細明體, PMingLiU" w:hAnsi="新細明體, PMingLiU" w:cs="新細明體, PMingLiU"/>
      </w:rPr>
    </w:lvl>
    <w:lvl w:ilvl="8">
      <w:numFmt w:val="bullet"/>
      <w:lvlText w:val="•"/>
      <w:lvlJc w:val="left"/>
      <w:rPr>
        <w:rFonts w:ascii="新細明體, PMingLiU" w:hAnsi="新細明體, PMingLiU" w:cs="新細明體, PMingLiU"/>
      </w:rPr>
    </w:lvl>
  </w:abstractNum>
  <w:abstractNum w:abstractNumId="9" w15:restartNumberingAfterBreak="0">
    <w:nsid w:val="38637843"/>
    <w:multiLevelType w:val="multilevel"/>
    <w:tmpl w:val="D526ABFC"/>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391B7F68"/>
    <w:multiLevelType w:val="multilevel"/>
    <w:tmpl w:val="264EEAA4"/>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3B03265A"/>
    <w:multiLevelType w:val="multilevel"/>
    <w:tmpl w:val="041ABCB6"/>
    <w:styleLink w:val="WW8Num1"/>
    <w:lvl w:ilvl="0">
      <w:numFmt w:val="bullet"/>
      <w:lvlText w:val="•"/>
      <w:lvlJc w:val="left"/>
      <w:rPr>
        <w:rFonts w:ascii="新細明體, PMingLiU" w:hAnsi="新細明體, PMingLiU" w:cs="新細明體, PMingLiU"/>
      </w:rPr>
    </w:lvl>
    <w:lvl w:ilvl="1">
      <w:numFmt w:val="bullet"/>
      <w:lvlText w:val="•"/>
      <w:lvlJc w:val="left"/>
      <w:rPr>
        <w:rFonts w:ascii="新細明體, PMingLiU" w:hAnsi="新細明體, PMingLiU" w:cs="新細明體, PMingLiU"/>
      </w:rPr>
    </w:lvl>
    <w:lvl w:ilvl="2">
      <w:numFmt w:val="bullet"/>
      <w:lvlText w:val="•"/>
      <w:lvlJc w:val="left"/>
      <w:rPr>
        <w:rFonts w:ascii="新細明體, PMingLiU" w:hAnsi="新細明體, PMingLiU" w:cs="新細明體, PMingLiU"/>
      </w:rPr>
    </w:lvl>
    <w:lvl w:ilvl="3">
      <w:numFmt w:val="bullet"/>
      <w:lvlText w:val="•"/>
      <w:lvlJc w:val="left"/>
      <w:rPr>
        <w:rFonts w:ascii="新細明體, PMingLiU" w:hAnsi="新細明體, PMingLiU" w:cs="新細明體, PMingLiU"/>
      </w:rPr>
    </w:lvl>
    <w:lvl w:ilvl="4">
      <w:numFmt w:val="bullet"/>
      <w:lvlText w:val="•"/>
      <w:lvlJc w:val="left"/>
      <w:rPr>
        <w:rFonts w:ascii="新細明體, PMingLiU" w:hAnsi="新細明體, PMingLiU" w:cs="新細明體, PMingLiU"/>
      </w:rPr>
    </w:lvl>
    <w:lvl w:ilvl="5">
      <w:numFmt w:val="bullet"/>
      <w:lvlText w:val="•"/>
      <w:lvlJc w:val="left"/>
      <w:rPr>
        <w:rFonts w:ascii="新細明體, PMingLiU" w:hAnsi="新細明體, PMingLiU" w:cs="新細明體, PMingLiU"/>
      </w:rPr>
    </w:lvl>
    <w:lvl w:ilvl="6">
      <w:numFmt w:val="bullet"/>
      <w:lvlText w:val="•"/>
      <w:lvlJc w:val="left"/>
      <w:rPr>
        <w:rFonts w:ascii="新細明體, PMingLiU" w:hAnsi="新細明體, PMingLiU" w:cs="新細明體, PMingLiU"/>
      </w:rPr>
    </w:lvl>
    <w:lvl w:ilvl="7">
      <w:numFmt w:val="bullet"/>
      <w:lvlText w:val="•"/>
      <w:lvlJc w:val="left"/>
      <w:rPr>
        <w:rFonts w:ascii="新細明體, PMingLiU" w:hAnsi="新細明體, PMingLiU" w:cs="新細明體, PMingLiU"/>
      </w:rPr>
    </w:lvl>
    <w:lvl w:ilvl="8">
      <w:numFmt w:val="bullet"/>
      <w:lvlText w:val="•"/>
      <w:lvlJc w:val="left"/>
      <w:rPr>
        <w:rFonts w:ascii="新細明體, PMingLiU" w:hAnsi="新細明體, PMingLiU" w:cs="新細明體, PMingLiU"/>
      </w:rPr>
    </w:lvl>
  </w:abstractNum>
  <w:abstractNum w:abstractNumId="12" w15:restartNumberingAfterBreak="0">
    <w:nsid w:val="47A424A6"/>
    <w:multiLevelType w:val="multilevel"/>
    <w:tmpl w:val="36C21B2A"/>
    <w:styleLink w:val="WW8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5ACF728E"/>
    <w:multiLevelType w:val="multilevel"/>
    <w:tmpl w:val="05BC421A"/>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6139143B"/>
    <w:multiLevelType w:val="multilevel"/>
    <w:tmpl w:val="C1FC90FA"/>
    <w:styleLink w:val="WW8Num7"/>
    <w:lvl w:ilvl="0">
      <w:numFmt w:val="bullet"/>
      <w:lvlText w:val="•"/>
      <w:lvlJc w:val="left"/>
      <w:rPr>
        <w:rFonts w:ascii="新細明體, PMingLiU" w:hAnsi="新細明體, PMingLiU" w:cs="新細明體, PMingLiU"/>
      </w:rPr>
    </w:lvl>
    <w:lvl w:ilvl="1">
      <w:numFmt w:val="bullet"/>
      <w:lvlText w:val="•"/>
      <w:lvlJc w:val="left"/>
      <w:rPr>
        <w:rFonts w:ascii="新細明體, PMingLiU" w:hAnsi="新細明體, PMingLiU" w:cs="新細明體, PMingLiU"/>
      </w:rPr>
    </w:lvl>
    <w:lvl w:ilvl="2">
      <w:numFmt w:val="bullet"/>
      <w:lvlText w:val="•"/>
      <w:lvlJc w:val="left"/>
      <w:rPr>
        <w:rFonts w:ascii="新細明體, PMingLiU" w:hAnsi="新細明體, PMingLiU" w:cs="新細明體, PMingLiU"/>
      </w:rPr>
    </w:lvl>
    <w:lvl w:ilvl="3">
      <w:numFmt w:val="bullet"/>
      <w:lvlText w:val="•"/>
      <w:lvlJc w:val="left"/>
      <w:rPr>
        <w:rFonts w:ascii="新細明體, PMingLiU" w:hAnsi="新細明體, PMingLiU" w:cs="新細明體, PMingLiU"/>
      </w:rPr>
    </w:lvl>
    <w:lvl w:ilvl="4">
      <w:numFmt w:val="bullet"/>
      <w:lvlText w:val="•"/>
      <w:lvlJc w:val="left"/>
      <w:rPr>
        <w:rFonts w:ascii="新細明體, PMingLiU" w:hAnsi="新細明體, PMingLiU" w:cs="新細明體, PMingLiU"/>
      </w:rPr>
    </w:lvl>
    <w:lvl w:ilvl="5">
      <w:numFmt w:val="bullet"/>
      <w:lvlText w:val="•"/>
      <w:lvlJc w:val="left"/>
      <w:rPr>
        <w:rFonts w:ascii="新細明體, PMingLiU" w:hAnsi="新細明體, PMingLiU" w:cs="新細明體, PMingLiU"/>
      </w:rPr>
    </w:lvl>
    <w:lvl w:ilvl="6">
      <w:numFmt w:val="bullet"/>
      <w:lvlText w:val="•"/>
      <w:lvlJc w:val="left"/>
      <w:rPr>
        <w:rFonts w:ascii="新細明體, PMingLiU" w:hAnsi="新細明體, PMingLiU" w:cs="新細明體, PMingLiU"/>
      </w:rPr>
    </w:lvl>
    <w:lvl w:ilvl="7">
      <w:numFmt w:val="bullet"/>
      <w:lvlText w:val="•"/>
      <w:lvlJc w:val="left"/>
      <w:rPr>
        <w:rFonts w:ascii="新細明體, PMingLiU" w:hAnsi="新細明體, PMingLiU" w:cs="新細明體, PMingLiU"/>
      </w:rPr>
    </w:lvl>
    <w:lvl w:ilvl="8">
      <w:numFmt w:val="bullet"/>
      <w:lvlText w:val="•"/>
      <w:lvlJc w:val="left"/>
      <w:rPr>
        <w:rFonts w:ascii="新細明體, PMingLiU" w:hAnsi="新細明體, PMingLiU" w:cs="新細明體, PMingLiU"/>
      </w:rPr>
    </w:lvl>
  </w:abstractNum>
  <w:abstractNum w:abstractNumId="15" w15:restartNumberingAfterBreak="0">
    <w:nsid w:val="79AA432F"/>
    <w:multiLevelType w:val="multilevel"/>
    <w:tmpl w:val="3EE418C8"/>
    <w:styleLink w:val="WW8Num15"/>
    <w:lvl w:ilvl="0">
      <w:start w:val="1"/>
      <w:numFmt w:val="japaneseCounting"/>
      <w:lvlText w:val="(%1)"/>
      <w:lvlJc w:val="left"/>
    </w:lvl>
    <w:lvl w:ilvl="1">
      <w:start w:val="1"/>
      <w:numFmt w:val="decimal"/>
      <w:lvlText w:val="(%2)"/>
      <w:lvlJc w:val="left"/>
      <w:rPr>
        <w:u w:val="single"/>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15:restartNumberingAfterBreak="0">
    <w:nsid w:val="7D8F3BE6"/>
    <w:multiLevelType w:val="multilevel"/>
    <w:tmpl w:val="70B0945C"/>
    <w:styleLink w:val="WW8Num5"/>
    <w:lvl w:ilvl="0">
      <w:numFmt w:val="bullet"/>
      <w:lvlText w:val="•"/>
      <w:lvlJc w:val="left"/>
      <w:rPr>
        <w:rFonts w:ascii="新細明體, PMingLiU" w:hAnsi="新細明體, PMingLiU" w:cs="新細明體, PMingLiU"/>
      </w:rPr>
    </w:lvl>
    <w:lvl w:ilvl="1">
      <w:numFmt w:val="bullet"/>
      <w:lvlText w:val="•"/>
      <w:lvlJc w:val="left"/>
      <w:rPr>
        <w:rFonts w:ascii="新細明體, PMingLiU" w:hAnsi="新細明體, PMingLiU" w:cs="新細明體, PMingLiU"/>
      </w:rPr>
    </w:lvl>
    <w:lvl w:ilvl="2">
      <w:numFmt w:val="bullet"/>
      <w:lvlText w:val="•"/>
      <w:lvlJc w:val="left"/>
      <w:rPr>
        <w:rFonts w:ascii="新細明體, PMingLiU" w:hAnsi="新細明體, PMingLiU" w:cs="新細明體, PMingLiU"/>
      </w:rPr>
    </w:lvl>
    <w:lvl w:ilvl="3">
      <w:numFmt w:val="bullet"/>
      <w:lvlText w:val="•"/>
      <w:lvlJc w:val="left"/>
      <w:rPr>
        <w:rFonts w:ascii="新細明體, PMingLiU" w:hAnsi="新細明體, PMingLiU" w:cs="新細明體, PMingLiU"/>
      </w:rPr>
    </w:lvl>
    <w:lvl w:ilvl="4">
      <w:numFmt w:val="bullet"/>
      <w:lvlText w:val="•"/>
      <w:lvlJc w:val="left"/>
      <w:rPr>
        <w:rFonts w:ascii="新細明體, PMingLiU" w:hAnsi="新細明體, PMingLiU" w:cs="新細明體, PMingLiU"/>
      </w:rPr>
    </w:lvl>
    <w:lvl w:ilvl="5">
      <w:numFmt w:val="bullet"/>
      <w:lvlText w:val="•"/>
      <w:lvlJc w:val="left"/>
      <w:rPr>
        <w:rFonts w:ascii="新細明體, PMingLiU" w:hAnsi="新細明體, PMingLiU" w:cs="新細明體, PMingLiU"/>
      </w:rPr>
    </w:lvl>
    <w:lvl w:ilvl="6">
      <w:numFmt w:val="bullet"/>
      <w:lvlText w:val="•"/>
      <w:lvlJc w:val="left"/>
      <w:rPr>
        <w:rFonts w:ascii="新細明體, PMingLiU" w:hAnsi="新細明體, PMingLiU" w:cs="新細明體, PMingLiU"/>
      </w:rPr>
    </w:lvl>
    <w:lvl w:ilvl="7">
      <w:numFmt w:val="bullet"/>
      <w:lvlText w:val="•"/>
      <w:lvlJc w:val="left"/>
      <w:rPr>
        <w:rFonts w:ascii="新細明體, PMingLiU" w:hAnsi="新細明體, PMingLiU" w:cs="新細明體, PMingLiU"/>
      </w:rPr>
    </w:lvl>
    <w:lvl w:ilvl="8">
      <w:numFmt w:val="bullet"/>
      <w:lvlText w:val="•"/>
      <w:lvlJc w:val="left"/>
      <w:rPr>
        <w:rFonts w:ascii="新細明體, PMingLiU" w:hAnsi="新細明體, PMingLiU" w:cs="新細明體, PMingLiU"/>
      </w:rPr>
    </w:lvl>
  </w:abstractNum>
  <w:num w:numId="1">
    <w:abstractNumId w:val="11"/>
  </w:num>
  <w:num w:numId="2">
    <w:abstractNumId w:val="3"/>
  </w:num>
  <w:num w:numId="3">
    <w:abstractNumId w:val="13"/>
  </w:num>
  <w:num w:numId="4">
    <w:abstractNumId w:val="7"/>
  </w:num>
  <w:num w:numId="5">
    <w:abstractNumId w:val="16"/>
  </w:num>
  <w:num w:numId="6">
    <w:abstractNumId w:val="4"/>
  </w:num>
  <w:num w:numId="7">
    <w:abstractNumId w:val="14"/>
  </w:num>
  <w:num w:numId="8">
    <w:abstractNumId w:val="8"/>
  </w:num>
  <w:num w:numId="9">
    <w:abstractNumId w:val="9"/>
  </w:num>
  <w:num w:numId="10">
    <w:abstractNumId w:val="12"/>
  </w:num>
  <w:num w:numId="11">
    <w:abstractNumId w:val="10"/>
  </w:num>
  <w:num w:numId="12">
    <w:abstractNumId w:val="5"/>
  </w:num>
  <w:num w:numId="13">
    <w:abstractNumId w:val="6"/>
  </w:num>
  <w:num w:numId="14">
    <w:abstractNumId w:val="2"/>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32"/>
    <w:rsid w:val="000F68BD"/>
    <w:rsid w:val="00187E62"/>
    <w:rsid w:val="004F1203"/>
    <w:rsid w:val="00624332"/>
    <w:rsid w:val="0083582C"/>
    <w:rsid w:val="009B6DDE"/>
    <w:rsid w:val="00B2037E"/>
    <w:rsid w:val="00BE54F7"/>
    <w:rsid w:val="00ED17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3B637-23D5-4657-B71C-D7CE0469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360" w:lineRule="exact"/>
      <w:ind w:left="1349" w:hanging="300"/>
      <w:jc w:val="both"/>
    </w:pPr>
    <w:rPr>
      <w:rFonts w:ascii="標楷體" w:eastAsia="標楷體" w:hAnsi="標楷體" w:cs="標楷體"/>
      <w:color w:val="000000"/>
      <w:sz w:val="28"/>
      <w:szCs w:val="30"/>
    </w:rPr>
  </w:style>
  <w:style w:type="paragraph" w:styleId="2">
    <w:name w:val="Body Text Indent 2"/>
    <w:basedOn w:val="Standard"/>
    <w:pPr>
      <w:snapToGrid w:val="0"/>
      <w:ind w:left="1088" w:hanging="34"/>
      <w:jc w:val="both"/>
    </w:pPr>
    <w:rPr>
      <w:rFonts w:ascii="標楷體" w:eastAsia="標楷體" w:hAnsi="標楷體" w:cs="標楷體"/>
      <w:sz w:val="28"/>
    </w:rPr>
  </w:style>
  <w:style w:type="paragraph" w:styleId="3">
    <w:name w:val="Body Text Indent 3"/>
    <w:basedOn w:val="Standard"/>
    <w:pPr>
      <w:spacing w:line="360" w:lineRule="exact"/>
      <w:ind w:left="1047" w:hanging="1"/>
      <w:jc w:val="both"/>
    </w:pPr>
    <w:rPr>
      <w:rFonts w:ascii="標楷體" w:eastAsia="標楷體" w:hAnsi="標楷體" w:cs="標楷體"/>
      <w:color w:val="000000"/>
      <w:sz w:val="26"/>
      <w:szCs w:val="30"/>
    </w:rPr>
  </w:style>
  <w:style w:type="paragraph" w:styleId="30">
    <w:name w:val="Body Text 3"/>
    <w:basedOn w:val="Standard"/>
    <w:pPr>
      <w:spacing w:line="240" w:lineRule="atLeast"/>
    </w:pPr>
    <w:rPr>
      <w:rFonts w:ascii="標楷體" w:eastAsia="標楷體" w:hAnsi="標楷體" w:cs="標楷體"/>
      <w:color w:val="000000"/>
      <w:sz w:val="28"/>
      <w:szCs w:val="20"/>
    </w:rPr>
  </w:style>
  <w:style w:type="paragraph" w:customStyle="1" w:styleId="1">
    <w:name w:val="1."/>
    <w:basedOn w:val="Standard"/>
    <w:pPr>
      <w:snapToGrid w:val="0"/>
      <w:spacing w:after="50" w:line="320" w:lineRule="exact"/>
      <w:ind w:left="1172" w:hanging="812"/>
      <w:jc w:val="both"/>
    </w:pPr>
    <w:rPr>
      <w:rFonts w:ascii="標楷體" w:eastAsia="標楷體" w:hAnsi="標楷體" w:cs="標楷體"/>
      <w:sz w:val="28"/>
    </w:rPr>
  </w:style>
  <w:style w:type="paragraph" w:styleId="a6">
    <w:name w:val="Block Text"/>
    <w:basedOn w:val="Standard"/>
    <w:pPr>
      <w:spacing w:line="340" w:lineRule="exact"/>
      <w:ind w:left="718" w:right="-1054" w:hanging="1078"/>
    </w:pPr>
    <w:rPr>
      <w:rFonts w:eastAsia="標楷體"/>
      <w:sz w:val="28"/>
    </w:rPr>
  </w:style>
  <w:style w:type="paragraph" w:customStyle="1" w:styleId="20">
    <w:name w:val="2."/>
    <w:basedOn w:val="Standard"/>
    <w:pPr>
      <w:snapToGrid w:val="0"/>
      <w:ind w:left="-2" w:firstLine="1120"/>
      <w:jc w:val="both"/>
    </w:pPr>
    <w:rPr>
      <w:rFonts w:ascii="標楷體" w:eastAsia="標楷體" w:hAnsi="標楷體" w:cs="標楷體"/>
      <w:color w:val="000000"/>
      <w:sz w:val="28"/>
      <w:szCs w:val="30"/>
    </w:rPr>
  </w:style>
  <w:style w:type="paragraph" w:customStyle="1" w:styleId="31">
    <w:name w:val="3"/>
    <w:basedOn w:val="Standard"/>
    <w:pPr>
      <w:snapToGrid w:val="0"/>
      <w:ind w:left="1349" w:hanging="300"/>
      <w:jc w:val="both"/>
    </w:pPr>
    <w:rPr>
      <w:rFonts w:ascii="標楷體" w:eastAsia="標楷體" w:hAnsi="標楷體" w:cs="標楷體"/>
      <w:color w:val="000000"/>
      <w:sz w:val="28"/>
      <w:szCs w:val="30"/>
    </w:rPr>
  </w:style>
  <w:style w:type="paragraph" w:customStyle="1" w:styleId="4">
    <w:name w:val="4"/>
    <w:basedOn w:val="Standard"/>
    <w:pPr>
      <w:snapToGrid w:val="0"/>
      <w:ind w:left="1798" w:hanging="406"/>
      <w:jc w:val="both"/>
    </w:pPr>
    <w:rPr>
      <w:rFonts w:ascii="標楷體" w:eastAsia="標楷體" w:hAnsi="標楷體" w:cs="標楷體"/>
      <w:color w:val="000000"/>
      <w:sz w:val="28"/>
      <w:szCs w:val="30"/>
    </w:rPr>
  </w:style>
  <w:style w:type="paragraph" w:customStyle="1" w:styleId="10">
    <w:name w:val="1"/>
    <w:basedOn w:val="Standard"/>
    <w:pPr>
      <w:snapToGrid w:val="0"/>
      <w:ind w:left="1078" w:hanging="560"/>
      <w:jc w:val="both"/>
    </w:pPr>
    <w:rPr>
      <w:rFonts w:ascii="標楷體" w:eastAsia="標楷體" w:hAnsi="標楷體" w:cs="標楷體"/>
      <w:color w:val="000000"/>
      <w:sz w:val="28"/>
    </w:rPr>
  </w:style>
  <w:style w:type="paragraph" w:customStyle="1" w:styleId="5">
    <w:name w:val="5"/>
    <w:basedOn w:val="Standard"/>
    <w:pPr>
      <w:snapToGrid w:val="0"/>
      <w:ind w:left="1120" w:hanging="1120"/>
      <w:jc w:val="both"/>
    </w:pPr>
    <w:rPr>
      <w:rFonts w:ascii="標楷體" w:eastAsia="標楷體" w:hAnsi="標楷體" w:cs="標楷體"/>
      <w:color w:val="000000"/>
      <w:sz w:val="28"/>
    </w:rPr>
  </w:style>
  <w:style w:type="paragraph" w:customStyle="1" w:styleId="a7">
    <w:name w:val="－１"/>
    <w:basedOn w:val="Standard"/>
    <w:pPr>
      <w:spacing w:line="400" w:lineRule="exact"/>
      <w:ind w:left="1962" w:hanging="280"/>
    </w:pPr>
    <w:rPr>
      <w:rFonts w:eastAsia="標楷體"/>
      <w:sz w:val="28"/>
    </w:rPr>
  </w:style>
  <w:style w:type="paragraph" w:customStyle="1" w:styleId="a8">
    <w:name w:val="－２"/>
    <w:basedOn w:val="Standard"/>
    <w:pPr>
      <w:spacing w:line="400" w:lineRule="exact"/>
      <w:ind w:left="1618" w:hanging="538"/>
      <w:jc w:val="both"/>
    </w:pPr>
    <w:rPr>
      <w:rFonts w:eastAsia="標楷體"/>
      <w:sz w:val="28"/>
    </w:rPr>
  </w:style>
  <w:style w:type="paragraph" w:customStyle="1" w:styleId="1-">
    <w:name w:val="1-"/>
    <w:basedOn w:val="Standard"/>
    <w:pPr>
      <w:snapToGrid w:val="0"/>
      <w:ind w:left="1102" w:hanging="560"/>
      <w:jc w:val="both"/>
    </w:pPr>
    <w:rPr>
      <w:rFonts w:ascii="標楷體" w:eastAsia="標楷體" w:hAnsi="標楷體" w:cs="標楷體"/>
      <w:color w:val="000000"/>
      <w:sz w:val="28"/>
      <w:szCs w:val="30"/>
    </w:rPr>
  </w:style>
  <w:style w:type="paragraph" w:customStyle="1" w:styleId="6">
    <w:name w:val="6"/>
    <w:basedOn w:val="Standard"/>
    <w:pPr>
      <w:snapToGrid w:val="0"/>
      <w:ind w:left="1682" w:hanging="280"/>
      <w:jc w:val="both"/>
    </w:pPr>
    <w:rPr>
      <w:rFonts w:ascii="標楷體" w:eastAsia="標楷體" w:hAnsi="標楷體" w:cs="標楷體"/>
      <w:color w:val="000000"/>
      <w:sz w:val="28"/>
      <w:szCs w:val="30"/>
    </w:rPr>
  </w:style>
  <w:style w:type="paragraph" w:customStyle="1" w:styleId="7">
    <w:name w:val="7"/>
    <w:basedOn w:val="Standard"/>
    <w:pPr>
      <w:snapToGrid w:val="0"/>
      <w:ind w:firstLine="840"/>
      <w:jc w:val="both"/>
    </w:pPr>
    <w:rPr>
      <w:rFonts w:ascii="標楷體" w:eastAsia="標楷體" w:hAnsi="標楷體" w:cs="標楷體"/>
      <w:color w:val="000000"/>
      <w:sz w:val="28"/>
      <w:szCs w:val="30"/>
    </w:rPr>
  </w:style>
  <w:style w:type="paragraph" w:customStyle="1" w:styleId="8">
    <w:name w:val="8"/>
    <w:basedOn w:val="2"/>
    <w:pPr>
      <w:ind w:left="1681" w:hanging="560"/>
    </w:pPr>
  </w:style>
  <w:style w:type="paragraph" w:styleId="a9">
    <w:name w:val="header"/>
    <w:basedOn w:val="Standard"/>
    <w:pPr>
      <w:tabs>
        <w:tab w:val="center" w:pos="4153"/>
        <w:tab w:val="right" w:pos="8306"/>
      </w:tabs>
      <w:snapToGrid w:val="0"/>
    </w:pPr>
    <w:rPr>
      <w:sz w:val="20"/>
      <w:szCs w:val="20"/>
    </w:rPr>
  </w:style>
  <w:style w:type="paragraph" w:styleId="aa">
    <w:name w:val="Balloon Text"/>
    <w:basedOn w:val="Standard"/>
    <w:rPr>
      <w:rFonts w:ascii="Cambria" w:hAnsi="Cambria"/>
      <w:sz w:val="18"/>
      <w:szCs w:val="18"/>
    </w:rPr>
  </w:style>
  <w:style w:type="paragraph" w:styleId="ab">
    <w:name w:val="List Paragraph"/>
    <w:basedOn w:val="Standard"/>
    <w:pPr>
      <w:ind w:left="720"/>
    </w:pPr>
    <w:rPr>
      <w:rFonts w:ascii="Calibri" w:hAnsi="Calibri"/>
      <w:szCs w:val="22"/>
    </w:rPr>
  </w:style>
  <w:style w:type="paragraph" w:customStyle="1" w:styleId="Default">
    <w:name w:val="Default"/>
    <w:pPr>
      <w:autoSpaceDE w:val="0"/>
    </w:pPr>
    <w:rPr>
      <w:rFonts w:ascii="標楷體" w:eastAsia="標楷體" w:hAnsi="標楷體" w:cs="標楷體"/>
      <w:color w:val="000000"/>
      <w:lang w:bidi="ar-SA"/>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Framecontents">
    <w:name w:val="Frame contents"/>
    <w:basedOn w:val="Standard"/>
  </w:style>
  <w:style w:type="character" w:customStyle="1" w:styleId="WW8Num1z0">
    <w:name w:val="WW8Num1z0"/>
    <w:rPr>
      <w:rFonts w:ascii="新細明體, PMingLiU" w:hAnsi="新細明體, PMingLiU" w:cs="新細明體, PMingLiU"/>
    </w:rPr>
  </w:style>
  <w:style w:type="character" w:customStyle="1" w:styleId="WW8Num2z0">
    <w:name w:val="WW8Num2z0"/>
  </w:style>
  <w:style w:type="character" w:customStyle="1" w:styleId="WW8Num2z2">
    <w:name w:val="WW8Num2z2"/>
    <w:rPr>
      <w:rFonts w:ascii="標楷體" w:eastAsia="標楷體" w:hAnsi="標楷體" w:cs="標楷體"/>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Courier New"/>
    </w:rPr>
  </w:style>
  <w:style w:type="character" w:customStyle="1" w:styleId="WW8Num4z1">
    <w:name w:val="WW8Num4z1"/>
    <w:rPr>
      <w:b w:val="0"/>
      <w:u w:val="singl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新細明體, PMingLiU" w:hAnsi="新細明體, PMingLiU" w:cs="新細明體, PMingLiU"/>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新細明體, PMingLiU" w:hAnsi="新細明體, PMingLiU" w:cs="新細明體, PMingLiU"/>
    </w:rPr>
  </w:style>
  <w:style w:type="character" w:customStyle="1" w:styleId="WW8Num8z0">
    <w:name w:val="WW8Num8z0"/>
    <w:rPr>
      <w:rFonts w:ascii="新細明體, PMingLiU" w:hAnsi="新細明體, PMingLiU" w:cs="新細明體, PMingLiU"/>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新細明體, PMingLiU" w:hAnsi="新細明體, PMingLiU" w:cs="新細明體, PMingLiU"/>
    </w:rPr>
  </w:style>
  <w:style w:type="character" w:customStyle="1" w:styleId="WW8Num15z0">
    <w:name w:val="WW8Num15z0"/>
  </w:style>
  <w:style w:type="character" w:customStyle="1" w:styleId="WW8Num15z1">
    <w:name w:val="WW8Num15z1"/>
    <w:rPr>
      <w:u w:val="single"/>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新細明體, PMingLiU" w:hAnsi="新細明體, PMingLiU" w:cs="新細明體, PMingLiU"/>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styleId="ac">
    <w:name w:val="page number"/>
    <w:basedOn w:val="a0"/>
  </w:style>
  <w:style w:type="character" w:customStyle="1" w:styleId="ad">
    <w:name w:val="頁首 字元"/>
    <w:rPr>
      <w:kern w:val="3"/>
    </w:rPr>
  </w:style>
  <w:style w:type="character" w:customStyle="1" w:styleId="ae">
    <w:name w:val="頁尾 字元"/>
    <w:rPr>
      <w:kern w:val="3"/>
    </w:rPr>
  </w:style>
  <w:style w:type="character" w:customStyle="1" w:styleId="af">
    <w:name w:val="本文縮排 字元"/>
    <w:rPr>
      <w:rFonts w:ascii="標楷體" w:eastAsia="標楷體" w:hAnsi="標楷體" w:cs="標楷體"/>
      <w:color w:val="000000"/>
      <w:kern w:val="3"/>
      <w:sz w:val="28"/>
      <w:szCs w:val="30"/>
    </w:rPr>
  </w:style>
  <w:style w:type="character" w:customStyle="1" w:styleId="af0">
    <w:name w:val="註解方塊文字 字元"/>
    <w:rPr>
      <w:rFonts w:ascii="Cambria" w:eastAsia="新細明體, PMingLiU" w:hAnsi="Cambria" w:cs="Times New Roman"/>
      <w:kern w:val="3"/>
      <w:sz w:val="18"/>
      <w:szCs w:val="18"/>
    </w:rPr>
  </w:style>
  <w:style w:type="character" w:customStyle="1" w:styleId="apple-converted-space">
    <w:name w:val="apple-converted-space"/>
  </w:style>
  <w:style w:type="character" w:customStyle="1" w:styleId="Internetlink">
    <w:name w:val="Internet link"/>
    <w:rPr>
      <w:color w:val="0000FF"/>
      <w:u w:val="single"/>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dialogtext1">
    <w:name w:val="dialog_text1"/>
    <w:rPr>
      <w:rFonts w:ascii="sөũ, 'Times New Roman'" w:hAnsi="sөũ, 'Times New Roman'" w:cs="sөũ, 'Times New Roman'"/>
      <w:color w:val="000000"/>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行政院國家科學委員會補助專題研究計畫作業要點</dc:title>
  <dc:creator>mhuchen_陳美華</dc:creator>
  <cp:lastModifiedBy>user</cp:lastModifiedBy>
  <cp:revision>2</cp:revision>
  <cp:lastPrinted>2017-12-21T16:34:00Z</cp:lastPrinted>
  <dcterms:created xsi:type="dcterms:W3CDTF">2018-11-29T06:53:00Z</dcterms:created>
  <dcterms:modified xsi:type="dcterms:W3CDTF">2018-11-29T06:53:00Z</dcterms:modified>
</cp:coreProperties>
</file>